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Moscow,</w:t>
      </w:r>
      <w:r>
        <w:t xml:space="preserve"> </w:t>
      </w:r>
      <w:r>
        <w:t xml:space="preserve">Russia</w:t>
      </w:r>
    </w:p>
    <w:bookmarkStart w:id="24" w:name="Xb27badfdb2d8f0d7275916b560b9121762969eb"/>
    <w:p>
      <w:pPr>
        <w:pStyle w:val="Heading1"/>
      </w:pPr>
      <w:r>
        <w:t xml:space="preserve">Annotated Bibliography: The Role of the Accountant in Moscow, Russia</w:t>
      </w:r>
    </w:p>
    <w:p>
      <w:pPr>
        <w:pStyle w:val="FirstParagraph"/>
      </w:pPr>
      <w:r>
        <w:t xml:space="preserve">The following annotated bibliography compiles essential resources regarding the profession of the accountant within the specific economic and regulatory context of Moscow, Russia. This collection addresses the unique challenges faced by financial professionals in the Russian Federation's capital, including complex tax legislation, the impact of international sanctions, the transition to digital reporting, and the cultural nuances of business in Moscow. These sources provide a comprehensive overview for students, practitioners, and researchers interested in the intersection of accounting standards and the Russian market.</w:t>
      </w:r>
    </w:p>
    <w:bookmarkStart w:id="20" w:name="regulatory-framework-and-taxation"/>
    <w:p>
      <w:pPr>
        <w:pStyle w:val="Heading2"/>
      </w:pPr>
      <w:r>
        <w:t xml:space="preserve">Regulatory Framework and Taxation</w:t>
      </w:r>
    </w:p>
    <w:p>
      <w:pPr>
        <w:pStyle w:val="FirstParagraph"/>
      </w:pPr>
      <w:r>
        <w:t xml:space="preserve"> </w:t>
      </w:r>
      <w:r>
        <w:t xml:space="preserve">Federal Law No. 402-FZ "On Accounting" (2012). The Official Internet Portal of Legal Information of the Russian Federation.</w:t>
      </w:r>
      <w:r>
        <w:t xml:space="preserve"> </w:t>
      </w:r>
    </w:p>
    <w:p>
      <w:pPr>
        <w:pStyle w:val="BodyText"/>
      </w:pPr>
      <w:r>
        <w:t xml:space="preserve">This foundational legal document establishes the primary framework for accounting practices across Russia, including Moscow. It defines the requirements for accounting policy, documentation, and reporting for all legal entities. For an accountant operating in Moscow, understanding this law is critical as it mandates the use of Russian Accounting Standards (RAS) rather than International Financial Reporting Standards (IFRS) for domestic reporting. The annotation highlights how this legislation shapes the daily workflow of accountants in the capital, requiring strict adherence to state-mandated forms and deadlines.</w:t>
      </w:r>
    </w:p>
    <w:p>
      <w:pPr>
        <w:pStyle w:val="BodyText"/>
      </w:pPr>
      <w:r>
        <w:t xml:space="preserve"> </w:t>
      </w:r>
      <w:r>
        <w:t xml:space="preserve">Kuznetsova, E., &amp; Ivanov, A. (2023).</w:t>
      </w:r>
      <w:r>
        <w:t xml:space="preserve"> </w:t>
      </w:r>
      <w:r>
        <w:rPr>
          <w:iCs/>
          <w:i/>
        </w:rPr>
        <w:t xml:space="preserve">Tax Optimization Strategies for SMEs in Moscow: Navigating the Post-2022 Landscape</w:t>
      </w:r>
      <w:r>
        <w:t xml:space="preserve">. Moscow University of Economics and Finance Press.</w:t>
      </w:r>
      <w:r>
        <w:t xml:space="preserve"> </w:t>
      </w:r>
    </w:p>
    <w:p>
      <w:pPr>
        <w:pStyle w:val="BodyText"/>
      </w:pPr>
      <w:r>
        <w:t xml:space="preserve">This academic text provides a detailed analysis of tax planning opportunities available to small and medium-sized enterprises in Moscow following recent geopolitical shifts. The authors examine how accountants in the capital are adapting to changes in corporate income tax and value-added tax (VAT) regulations. The book is particularly valuable for understanding the practical application of tax laws in a high-cost business environment like Moscow, offering case studies on how local accountants mitigate risks while ensuring compliance with the Federal Tax Service.</w:t>
      </w:r>
    </w:p>
    <w:bookmarkEnd w:id="20"/>
    <w:bookmarkStart w:id="21" w:name="Xad052941eba73e93e82d4edc5f09e87239af81b"/>
    <w:p>
      <w:pPr>
        <w:pStyle w:val="Heading2"/>
      </w:pPr>
      <w:r>
        <w:t xml:space="preserve">Impact of Sanctions and Economic Isolation</w:t>
      </w:r>
    </w:p>
    <w:p>
      <w:pPr>
        <w:pStyle w:val="FirstParagraph"/>
      </w:pPr>
      <w:r>
        <w:t xml:space="preserve"> </w:t>
      </w:r>
      <w:r>
        <w:t xml:space="preserve">Petrov, V. (2024).</w:t>
      </w:r>
      <w:r>
        <w:t xml:space="preserve"> </w:t>
      </w:r>
      <w:r>
        <w:rPr>
          <w:iCs/>
          <w:i/>
        </w:rPr>
        <w:t xml:space="preserve">Financial Reporting Under Pressure: The Russian Accountant's Guide to Sanctions Compliance</w:t>
      </w:r>
      <w:r>
        <w:t xml:space="preserve">. St. Petersburg: Business Law Publishing.</w:t>
      </w:r>
      <w:r>
        <w:t xml:space="preserve"> </w:t>
      </w:r>
    </w:p>
    <w:p>
      <w:pPr>
        <w:pStyle w:val="BodyText"/>
      </w:pPr>
      <w:r>
        <w:t xml:space="preserve">Petrov’s work addresses the immediate challenges faced by accountants in Moscow due to international sanctions. The text explores the complexities of currency control, the suspension of SWIFT transactions for certain banks, and the necessity of restructuring supply chain accounting. It is a crucial resource for understanding how Moscow-based accountants are forced to pivot from global best practices to localized financial management strategies. The author provides actionable advice on maintaining accurate records when traditional international banking channels are restricted.</w:t>
      </w:r>
    </w:p>
    <w:p>
      <w:pPr>
        <w:pStyle w:val="BodyText"/>
      </w:pPr>
      <w:r>
        <w:t xml:space="preserve"> </w:t>
      </w:r>
      <w:r>
        <w:t xml:space="preserve">Smirnova, O. (2023). "The Shift from IFRS to RAS: Implications for Multinational Corporations in Moscow."</w:t>
      </w:r>
      <w:r>
        <w:t xml:space="preserve"> </w:t>
      </w:r>
      <w:r>
        <w:rPr>
          <w:iCs/>
          <w:i/>
        </w:rPr>
        <w:t xml:space="preserve">Journal of Russian Economic Studies</w:t>
      </w:r>
      <w:r>
        <w:t xml:space="preserve">, 15(2), 45-62.</w:t>
      </w:r>
      <w:r>
        <w:t xml:space="preserve"> </w:t>
      </w:r>
    </w:p>
    <w:p>
      <w:pPr>
        <w:pStyle w:val="BodyText"/>
      </w:pPr>
      <w:r>
        <w:t xml:space="preserve">This journal article analyzes the trend of multinational corporations in Moscow abandoning International Financial Reporting Standards (IFRS) in favor of Russian Accounting Standards (RAS). Smirnova argues that due to the decoupling of the Russian economy from Western markets, the relevance of IFRS for local decision-making has diminished. The article is essential for accountants in Moscow who manage subsidiaries of foreign firms, as it outlines the technical and strategic steps required to transition reporting frameworks without losing financial transparency.</w:t>
      </w:r>
    </w:p>
    <w:bookmarkEnd w:id="21"/>
    <w:bookmarkStart w:id="22" w:name="digitalization-and-technology"/>
    <w:p>
      <w:pPr>
        <w:pStyle w:val="Heading2"/>
      </w:pPr>
      <w:r>
        <w:t xml:space="preserve">Digitalization and Technology</w:t>
      </w:r>
    </w:p>
    <w:p>
      <w:pPr>
        <w:pStyle w:val="FirstParagraph"/>
      </w:pPr>
      <w:r>
        <w:t xml:space="preserve"> </w:t>
      </w:r>
      <w:r>
        <w:t xml:space="preserve">Federal Tax Service of Russia. (2022).</w:t>
      </w:r>
      <w:r>
        <w:t xml:space="preserve"> </w:t>
      </w:r>
      <w:r>
        <w:rPr>
          <w:iCs/>
          <w:i/>
        </w:rPr>
        <w:t xml:space="preserve">Guidelines for the Implementation of Online Cash Registers and Digital Reporting in Moscow</w:t>
      </w:r>
      <w:r>
        <w:t xml:space="preserve">. Moscow: FTS Press.</w:t>
      </w:r>
      <w:r>
        <w:t xml:space="preserve"> </w:t>
      </w:r>
    </w:p>
    <w:p>
      <w:pPr>
        <w:pStyle w:val="BodyText"/>
      </w:pPr>
      <w:r>
        <w:t xml:space="preserve">This official guideline details the mandatory requirements for digital reporting and the use of online cash registers for businesses in Moscow. It is a practical manual for accountants who must integrate these technologies into their daily operations. The document explains the technical specifications for data transmission to the Federal Tax Service, highlighting the government's push for full digital transparency. For any accountant working in Moscow's retail or service sectors, this resource is indispensable for ensuring operational compliance.</w:t>
      </w:r>
    </w:p>
    <w:p>
      <w:pPr>
        <w:pStyle w:val="BodyText"/>
      </w:pPr>
      <w:r>
        <w:t xml:space="preserve"> </w:t>
      </w:r>
      <w:r>
        <w:t xml:space="preserve">Volkov, D. (2023).</w:t>
      </w:r>
      <w:r>
        <w:t xml:space="preserve"> </w:t>
      </w:r>
      <w:r>
        <w:rPr>
          <w:iCs/>
          <w:i/>
        </w:rPr>
        <w:t xml:space="preserve">Automation in Russian Accounting: Tools and Trends for the Modern Professional</w:t>
      </w:r>
      <w:r>
        <w:t xml:space="preserve">. Moscow: IT Business Solutions.</w:t>
      </w:r>
      <w:r>
        <w:t xml:space="preserve"> </w:t>
      </w:r>
    </w:p>
    <w:p>
      <w:pPr>
        <w:pStyle w:val="BodyText"/>
      </w:pPr>
      <w:r>
        <w:t xml:space="preserve">Volkov explores the adoption of accounting software and automation tools within the Russian market, with a specific focus on Moscow-based firms. The book reviews popular domestic software solutions that have replaced Western alternatives due to sanctions. It discusses how accountants in the capital are leveraging these tools to improve efficiency and reduce errors. This resource is highly relevant for understanding the technological landscape of the accounting profession in Russia today, emphasizing the shift towards localized software ecosystems.</w:t>
      </w:r>
    </w:p>
    <w:bookmarkEnd w:id="22"/>
    <w:bookmarkStart w:id="23" w:name="Xc1fcb32b8b330141fdbd0d21cf8604521e79b0f"/>
    <w:p>
      <w:pPr>
        <w:pStyle w:val="Heading2"/>
      </w:pPr>
      <w:r>
        <w:t xml:space="preserve">Professional Ethics and Career Development</w:t>
      </w:r>
    </w:p>
    <w:p>
      <w:pPr>
        <w:pStyle w:val="FirstParagraph"/>
      </w:pPr>
      <w:r>
        <w:t xml:space="preserve"> </w:t>
      </w:r>
      <w:r>
        <w:t xml:space="preserve">Association of Certified Accountants of Russia (ACAR). (2021).</w:t>
      </w:r>
      <w:r>
        <w:t xml:space="preserve"> </w:t>
      </w:r>
      <w:r>
        <w:rPr>
          <w:iCs/>
          <w:i/>
        </w:rPr>
        <w:t xml:space="preserve">Code of Professional Ethics for Accountants in the Russian Federation</w:t>
      </w:r>
      <w:r>
        <w:t xml:space="preserve">. Moscow: ACAR Publications.</w:t>
      </w:r>
      <w:r>
        <w:t xml:space="preserve"> </w:t>
      </w:r>
    </w:p>
    <w:p>
      <w:pPr>
        <w:pStyle w:val="BodyText"/>
      </w:pPr>
      <w:r>
        <w:t xml:space="preserve">This code outlines the ethical standards expected of accountants in Russia, including those practicing in Moscow. It covers issues such as confidentiality, integrity, and professional competence. The document is significant for understanding the professional culture of accountants in Moscow, where maintaining trust with both clients and state authorities is paramount. It serves as a benchmark for professional conduct and is often referenced in disputes or regulatory audits.</w:t>
      </w:r>
    </w:p>
    <w:p>
      <w:pPr>
        <w:pStyle w:val="BodyText"/>
      </w:pPr>
      <w:r>
        <w:t xml:space="preserve"> </w:t>
      </w:r>
      <w:r>
        <w:t xml:space="preserve">Sokolova, M. (2022). "Career Pathways for Accountants in Moscow: From Junior Specialist to CFO."</w:t>
      </w:r>
      <w:r>
        <w:t xml:space="preserve"> </w:t>
      </w:r>
      <w:r>
        <w:rPr>
          <w:iCs/>
          <w:i/>
        </w:rPr>
        <w:t xml:space="preserve">Russian Business Review</w:t>
      </w:r>
      <w:r>
        <w:t xml:space="preserve">, 8(4), 112-125.</w:t>
      </w:r>
      <w:r>
        <w:t xml:space="preserve"> </w:t>
      </w:r>
    </w:p>
    <w:p>
      <w:pPr>
        <w:pStyle w:val="BodyText"/>
      </w:pPr>
      <w:r>
        <w:t xml:space="preserve">Sokolova’s article provides an insightful look into the career progression of accountants in Moscow. It discusses the skills and qualifications required to advance in the competitive Moscow job market, including the importance of fluency in Russian tax law and proficiency in local accounting software. The article also touches on the cultural aspects of working in Moscow’s corporate environment, such as the emphasis on hierarchical relationships and networking. This resource is valuable for both aspiring accountants and those seeking to understand the professional dynamics of the field in Russia’s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Moscow, Russia</dc:title>
  <dc:creator/>
  <dc:language>en</dc:language>
  <cp:keywords/>
  <dcterms:created xsi:type="dcterms:W3CDTF">2026-08-07T13:02:36Z</dcterms:created>
  <dcterms:modified xsi:type="dcterms:W3CDTF">2026-08-07T13:02:36Z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