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Accountant</w:t>
      </w:r>
      <w:r>
        <w:t xml:space="preserve"> </w:t>
      </w:r>
      <w:r>
        <w:t xml:space="preserve">in</w:t>
      </w:r>
      <w:r>
        <w:t xml:space="preserve"> </w:t>
      </w:r>
      <w:r>
        <w:t xml:space="preserve">Saudi</w:t>
      </w:r>
      <w:r>
        <w:t xml:space="preserve"> </w:t>
      </w:r>
      <w:r>
        <w:t xml:space="preserve">Arabia</w:t>
      </w:r>
      <w:r>
        <w:t xml:space="preserve"> </w:t>
      </w:r>
      <w:r>
        <w:t xml:space="preserve">(Jeddah)</w:t>
      </w:r>
    </w:p>
    <w:bookmarkStart w:id="23" w:name="X1d19e4cbae0dfbe97162a5d051784d6e1ec9d8b"/>
    <w:p>
      <w:pPr>
        <w:pStyle w:val="Heading1"/>
      </w:pPr>
      <w:r>
        <w:t xml:space="preserve">Annotated Bibliography: The Role of the Accountant in Saudi Arabia (Jeddah)</w:t>
      </w:r>
    </w:p>
    <w:p>
      <w:pPr>
        <w:pStyle w:val="FirstParagraph"/>
      </w:pPr>
      <w:r>
        <w:t xml:space="preserve">The following annotated bibliography compiles essential resources regarding the profession of accounting within the Kingdom of Saudi Arabia, with a specific focus on the commercial hub of Jeddah. As the Kingdom implements Vision 2030, the demand for qualified accountants in Jeddah has surged due to economic diversification, the implementation of Value Added Tax (VAT), and the rapid growth of the private sector. These sources provide a comprehensive overview of the regulatory frameworks, ethical standards, and professional requirements necessary for accountants operating in this dynamic environment.</w:t>
      </w:r>
    </w:p>
    <w:bookmarkStart w:id="20" w:name="introduction"/>
    <w:p>
      <w:pPr>
        <w:pStyle w:val="Heading2"/>
      </w:pPr>
      <w:r>
        <w:t xml:space="preserve">Introduction</w:t>
      </w:r>
    </w:p>
    <w:p>
      <w:pPr>
        <w:pStyle w:val="FirstParagraph"/>
      </w:pPr>
      <w:r>
        <w:t xml:space="preserve">Jeddah serves as the commercial gateway to Saudi Arabia and the Islamic world. For an accountant working in this city, understanding the intersection of international financial reporting standards and local Zakat and Tax regulations is paramount. The selected literature below addresses the legal obligations, the impact of digital transformation on financial reporting, and the specific cultural and economic factors influencing the accounting profession in the Kingdom.</w:t>
      </w:r>
    </w:p>
    <w:bookmarkEnd w:id="20"/>
    <w:bookmarkStart w:id="21" w:name="bibliography"/>
    <w:p>
      <w:pPr>
        <w:pStyle w:val="Heading2"/>
      </w:pPr>
      <w:r>
        <w:t xml:space="preserve">Bibliography</w:t>
      </w:r>
    </w:p>
    <w:p>
      <w:pPr>
        <w:pStyle w:val="FirstParagraph"/>
      </w:pPr>
      <w:r>
        <w:t xml:space="preserve">Al-Mashat, A., &amp; Al-Saleh, M. (2021).</w:t>
      </w:r>
      <w:r>
        <w:t xml:space="preserve"> </w:t>
      </w:r>
      <w:r>
        <w:rPr>
          <w:iCs/>
          <w:i/>
        </w:rPr>
        <w:t xml:space="preserve">Financial Reporting and Taxation in Saudi Arabia: A Guide for Practitioners.</w:t>
      </w:r>
      <w:r>
        <w:t xml:space="preserve"> </w:t>
      </w:r>
      <w:r>
        <w:t xml:space="preserve">Riyadh: Dar Al-Salam Publishing.</w:t>
      </w:r>
    </w:p>
    <w:p>
      <w:pPr>
        <w:pStyle w:val="BodyText"/>
      </w:pPr>
      <w:r>
        <w:t xml:space="preserve">This comprehensive guide is essential for any accountant practicing in Saudi Arabia. It details the transition from local accounting practices to the adoption of International Financial Reporting Standards (IFRS). The text provides specific case studies relevant to the commercial activities found in Jeddah, such as import/export logistics and retail. It is particularly valuable for understanding the calculation of Zakat and the recent implementation of VAT, which are critical components of the accountant's role in ensuring corporate compliance within the Kingdom.</w:t>
      </w:r>
    </w:p>
    <w:p>
      <w:pPr>
        <w:pStyle w:val="BodyText"/>
      </w:pPr>
      <w:r>
        <w:t xml:space="preserve">General Authority of Zakat and Tax (GAZT). (2023).</w:t>
      </w:r>
      <w:r>
        <w:t xml:space="preserve"> </w:t>
      </w:r>
      <w:r>
        <w:rPr>
          <w:iCs/>
          <w:i/>
        </w:rPr>
        <w:t xml:space="preserve">VAT Law and Executive Regulations.</w:t>
      </w:r>
      <w:r>
        <w:t xml:space="preserve"> </w:t>
      </w:r>
      <w:r>
        <w:t xml:space="preserve">Retrieved from https://www.gazt.gov.sa</w:t>
      </w:r>
    </w:p>
    <w:p>
      <w:pPr>
        <w:pStyle w:val="BodyText"/>
      </w:pPr>
      <w:r>
        <w:t xml:space="preserve">As the primary regulatory body, the GAZT provides the definitive legal framework for taxation in Saudi Arabia. For an accountant in Jeddah, this document is a daily reference tool. It outlines the obligations for businesses regarding the collection, reporting, and remittance of Value Added Tax. The document is crucial for understanding the penalties associated with non-compliance and the specific requirements for electronic invoicing, which is mandatory for businesses operating in major economic centers like Jeddah.</w:t>
      </w:r>
    </w:p>
    <w:p>
      <w:pPr>
        <w:pStyle w:val="BodyText"/>
      </w:pPr>
      <w:r>
        <w:t xml:space="preserve">Institute of Certified Public Accountants of Saudi Arabia (ICPASA). (2022).</w:t>
      </w:r>
      <w:r>
        <w:t xml:space="preserve"> </w:t>
      </w:r>
      <w:r>
        <w:rPr>
          <w:iCs/>
          <w:i/>
        </w:rPr>
        <w:t xml:space="preserve">Code of Ethics and Professional Conduct.</w:t>
      </w:r>
      <w:r>
        <w:t xml:space="preserve"> </w:t>
      </w:r>
      <w:r>
        <w:t xml:space="preserve">Jeddah: ICPASA Publications.</w:t>
      </w:r>
    </w:p>
    <w:p>
      <w:pPr>
        <w:pStyle w:val="BodyText"/>
      </w:pPr>
      <w:r>
        <w:t xml:space="preserve">This publication establishes the ethical standards required for accountants in the Kingdom. It aligns with the International Ethics Standards Board for Accountants (IESBA) code but includes specific provisions relevant to the Saudi cultural and legal context. For professionals in Jeddah, this document is vital for navigating conflicts of interest, maintaining confidentiality, and upholding professional integrity. It serves as the benchmark for professional certification and ongoing practice within the country.</w:t>
      </w:r>
    </w:p>
    <w:p>
      <w:pPr>
        <w:pStyle w:val="BodyText"/>
      </w:pPr>
      <w:r>
        <w:t xml:space="preserve">Al-Harbi, S. (2020). "The Impact of Vision 2030 on the Accounting Profession in Saudi Arabia."</w:t>
      </w:r>
      <w:r>
        <w:t xml:space="preserve"> </w:t>
      </w:r>
      <w:r>
        <w:rPr>
          <w:iCs/>
          <w:i/>
        </w:rPr>
        <w:t xml:space="preserve">Journal of Saudi Business Studies</w:t>
      </w:r>
      <w:r>
        <w:t xml:space="preserve">, 15(2), 45-62.</w:t>
      </w:r>
    </w:p>
    <w:p>
      <w:pPr>
        <w:pStyle w:val="BodyText"/>
      </w:pPr>
      <w:r>
        <w:t xml:space="preserve">This academic article analyzes how the Kingdom's Vision 2030 initiative is reshaping the accounting landscape. It highlights the shift towards transparency and the increased demand for skilled accountants who can manage complex financial data in a diversifying economy. The author specifically notes the growth of the private sector in Jeddah and how accountants are now expected to act as strategic advisors rather than mere record-keepers. This source is excellent for understanding the future trajectory of the profession in the region.</w:t>
      </w:r>
    </w:p>
    <w:p>
      <w:pPr>
        <w:pStyle w:val="BodyText"/>
      </w:pPr>
      <w:r>
        <w:t xml:space="preserve">Ministry of Commerce. (2021).</w:t>
      </w:r>
      <w:r>
        <w:t xml:space="preserve"> </w:t>
      </w:r>
      <w:r>
        <w:rPr>
          <w:iCs/>
          <w:i/>
        </w:rPr>
        <w:t xml:space="preserve">Commercial Companies Law of the Kingdom of Saudi Arabia.</w:t>
      </w:r>
      <w:r>
        <w:t xml:space="preserve"> </w:t>
      </w:r>
      <w:r>
        <w:t xml:space="preserve">Riyadh: Ministry of Commerce Press.</w:t>
      </w:r>
    </w:p>
    <w:p>
      <w:pPr>
        <w:pStyle w:val="BodyText"/>
      </w:pPr>
      <w:r>
        <w:t xml:space="preserve">Understanding the legal structure of businesses is fundamental for accountants in Saudi Arabia. This law governs the formation, operation, and dissolution of companies. For an accountant in Jeddah, where a vast array of commercial entities operate, this text is crucial for ensuring that financial reporting aligns with corporate governance requirements. It provides the legal basis for auditing requirements and shareholder rights, which are key areas of responsibility for professional accountants.</w:t>
      </w:r>
    </w:p>
    <w:p>
      <w:pPr>
        <w:pStyle w:val="BodyText"/>
      </w:pPr>
      <w:r>
        <w:t xml:space="preserve">Al-Saleh, K., &amp; Al-Mutairi, F. (2019). "Digital Transformation in Accounting: A Case Study of Jeddah's SMEs."</w:t>
      </w:r>
      <w:r>
        <w:t xml:space="preserve"> </w:t>
      </w:r>
      <w:r>
        <w:rPr>
          <w:iCs/>
          <w:i/>
        </w:rPr>
        <w:t xml:space="preserve">International Journal of Accounting Information Systems</w:t>
      </w:r>
      <w:r>
        <w:t xml:space="preserve">, 34, 100-115.</w:t>
      </w:r>
    </w:p>
    <w:p>
      <w:pPr>
        <w:pStyle w:val="BodyText"/>
      </w:pPr>
      <w:r>
        <w:t xml:space="preserve">This study focuses specifically on Small and Medium Enterprises (SMEs) in Jeddah and their adoption of digital accounting tools. It provides empirical evidence on how technology is changing the way accountants work in the city. The authors discuss the challenges and benefits of cloud accounting and automated tax filing systems. This resource is highly relevant for accountants looking to modernize their practices and assist local businesses in Jeddah with digital financial management.</w:t>
      </w:r>
    </w:p>
    <w:p>
      <w:pPr>
        <w:pStyle w:val="BodyText"/>
      </w:pPr>
      <w:r>
        <w:t xml:space="preserve">Saudi Central Bank (SAMA). (2022).</w:t>
      </w:r>
      <w:r>
        <w:t xml:space="preserve"> </w:t>
      </w:r>
      <w:r>
        <w:rPr>
          <w:iCs/>
          <w:i/>
        </w:rPr>
        <w:t xml:space="preserve">Regulations on Financial Institutions and Reporting.</w:t>
      </w:r>
      <w:r>
        <w:t xml:space="preserve"> </w:t>
      </w:r>
      <w:r>
        <w:t xml:space="preserve">Riyadh: SAMA Publications.</w:t>
      </w:r>
    </w:p>
    <w:p>
      <w:pPr>
        <w:pStyle w:val="BodyText"/>
      </w:pPr>
      <w:r>
        <w:t xml:space="preserve">For accountants working in the banking and financial sectors in Jeddah, this document is indispensable. It outlines the strict reporting requirements and capital adequacy standards mandated by the Central Bank. The regulations ensure the stability of the financial system and require accountants to maintain high levels of accuracy and transparency in financial statements. This source is critical for understanding the specialized regulatory environment of the financial industry in Saudi Arabia.</w:t>
      </w:r>
    </w:p>
    <w:p>
      <w:pPr>
        <w:pStyle w:val="BodyText"/>
      </w:pPr>
      <w:r>
        <w:t xml:space="preserve">Al-Ghamdi, M. (2023). "Cultural Factors Influencing Accounting Practices in Saudi Arabia."</w:t>
      </w:r>
      <w:r>
        <w:t xml:space="preserve"> </w:t>
      </w:r>
      <w:r>
        <w:rPr>
          <w:iCs/>
          <w:i/>
        </w:rPr>
        <w:t xml:space="preserve">Arabian Business Review</w:t>
      </w:r>
      <w:r>
        <w:t xml:space="preserve">, 12(1), 22-35.</w:t>
      </w:r>
    </w:p>
    <w:p>
      <w:pPr>
        <w:pStyle w:val="BodyText"/>
      </w:pPr>
      <w:r>
        <w:t xml:space="preserve">This article explores the influence of Islamic culture and Sharia law on accounting practices in the Kingdom. It discusses the concept of Zakat and how it differs from conventional taxation. For an accountant in Jeddah, understanding these cultural nuances is essential for effective communication with clients and stakeholders. The article provides insights into how ethical and religious considerations shape financial decision-making and reporting in the Saudi business environment.</w:t>
      </w:r>
    </w:p>
    <w:bookmarkEnd w:id="21"/>
    <w:bookmarkStart w:id="22" w:name="conclusion"/>
    <w:p>
      <w:pPr>
        <w:pStyle w:val="Heading2"/>
      </w:pPr>
      <w:r>
        <w:t xml:space="preserve">Conclusion</w:t>
      </w:r>
    </w:p>
    <w:p>
      <w:pPr>
        <w:pStyle w:val="FirstParagraph"/>
      </w:pPr>
      <w:r>
        <w:t xml:space="preserve">The profession of accounting in Saudi Arabia, particularly in the bustling city of Jeddah, is undergoing significant transformation. The resources listed in this annotated bibliography provide a solid foundation for understanding the legal, ethical, and practical aspects of the field. From the implementation of VAT and IFRS to the cultural influences of Sharia law, these documents highlight the complexity and importance of the accountant's role in supporting the Kingdom's economic growth and Vision 2030 objectives.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Accountant in Saudi Arabia (Jeddah)</dc:title>
  <dc:creator/>
  <dc:language>en</dc:language>
  <cp:keywords/>
  <dcterms:created xsi:type="dcterms:W3CDTF">2026-08-07T11:19:27Z</dcterms:created>
  <dcterms:modified xsi:type="dcterms:W3CDTF">2026-08-07T11:19:27Z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