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annotated-bibliography"/>
    <w:p>
      <w:pPr>
        <w:pStyle w:val="Heading1"/>
      </w:pPr>
      <w:r>
        <w:t xml:space="preserve">Annotated Bibliography</w:t>
      </w:r>
    </w:p>
    <w:p>
      <w:pPr>
        <w:pStyle w:val="FirstParagraph"/>
      </w:pPr>
      <w:r>
        <w:t xml:space="preserve">Topic: The Professional Landscape of the Accountant in South Korea Seoul</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accountant within the specific economic and cultural context of South Korea Seoul. As the financial hub of the nation, Seoul presents a unique environment where traditional Korean business practices intersect with global financial standards. The following entries explore regulatory frameworks, the influence of major conglomerates (Chaebols), the impact of digital transformation, and the cultural nuances that define the accounting profession in this dynamic metropolis.</w:t>
      </w:r>
    </w:p>
    <w:bookmarkEnd w:id="21"/>
    <w:bookmarkStart w:id="22" w:name="bibliographic-entries"/>
    <w:p>
      <w:pPr>
        <w:pStyle w:val="Heading2"/>
      </w:pPr>
      <w:r>
        <w:t xml:space="preserve">Bibliographic Entries</w:t>
      </w:r>
    </w:p>
    <w:p>
      <w:pPr>
        <w:pStyle w:val="FirstParagraph"/>
      </w:pPr>
      <w:r>
        <w:t xml:space="preserve">Choi, F. H., &amp; Watts, R. L. (2018). "The Role of Culture and Institutions in Shaping Accounting Standards in East Asia." Journal of International Accounting Research, 17(2), 45-62.</w:t>
      </w:r>
    </w:p>
    <w:p>
      <w:pPr>
        <w:pStyle w:val="BodyText"/>
      </w:pPr>
      <w:r>
        <w:t xml:space="preserve">This seminal article provides a critical analysis of how cultural factors influence accounting practices in East Asia, with a specific focus on South Korea. For an accountant operating in Seoul, understanding the cultural emphasis on hierarchy and relationship-building is as vital as technical knowledge. The authors argue that while Korea has adopted International Financial Reporting Standards (IFRS), the underlying cultural context often dictates how these standards are interpreted and applied in practice. This resource is essential for understanding the "soft skills" required to navigate the Seoul business environment.</w:t>
      </w:r>
    </w:p>
    <w:p>
      <w:pPr>
        <w:pStyle w:val="BodyText"/>
      </w:pPr>
      <w:r>
        <w:t xml:space="preserve">Financial Supervisory Service (FSS). (2023). "Annual Report on Financial Supervision and Accounting Standards in Korea." Seoul: FSS Publications.</w:t>
      </w:r>
    </w:p>
    <w:p>
      <w:pPr>
        <w:pStyle w:val="BodyText"/>
      </w:pPr>
      <w:r>
        <w:t xml:space="preserve">As the primary regulatory body, the Financial Supervisory Service (FSS) in Seoul sets the tone for the accounting profession in the country. This annual report details the latest updates to Korean Generally Accepted Accounting Principles (K-GAAP) and the enforcement of IFRS for listed companies. For any accountant working in Seoul, this document is a mandatory reference. It highlights the rigorous compliance requirements and the increasing focus on transparency and corporate governance that characterize the current financial landscape in the capital city.</w:t>
      </w:r>
    </w:p>
    <w:p>
      <w:pPr>
        <w:pStyle w:val="BodyText"/>
      </w:pPr>
      <w:r>
        <w:t xml:space="preserve">Kim, J., &amp; Park, S. (2021). "The Chaebol Effect: Accounting Practices and Financial Reporting in South Korean Conglomerates." Asia-Pacific Journal of Accounting &amp; Economics, 28(4), 512-530.</w:t>
      </w:r>
    </w:p>
    <w:p>
      <w:pPr>
        <w:pStyle w:val="BodyText"/>
      </w:pPr>
      <w:r>
        <w:t xml:space="preserve">The dominance of Chaebols (large family-controlled conglomerates like Samsung, Hyundai, and LG) in Seoul's economy cannot be overstated. This study examines the unique accounting challenges posed by these complex corporate structures. It discusses issues related to inter-company transactions, cross-guarantees, and the consolidation of financial statements. For an accountant in Seoul, this paper offers valuable insights into the specific technical and ethical challenges encountered when working with or auditing major Korean conglomerates.</w:t>
      </w:r>
    </w:p>
    <w:p>
      <w:pPr>
        <w:pStyle w:val="BodyText"/>
      </w:pPr>
      <w:r>
        <w:t xml:space="preserve">Lee, H. (2022). "Digital Transformation in the Accounting Profession: A Case Study of Seoul's Financial District." Korean Journal of Accounting Research, 45(1), 89-115.</w:t>
      </w:r>
    </w:p>
    <w:p>
      <w:pPr>
        <w:pStyle w:val="BodyText"/>
      </w:pPr>
      <w:r>
        <w:t xml:space="preserve">Seoul is rapidly becoming a hub for fintech and digital innovation. This case study explores how accounting firms in Gangnam and Yeouido are integrating artificial intelligence, blockchain, and cloud computing into their workflows. The author argues that the traditional role of the accountant in Seoul is shifting from data entry to strategic analysis. This resource is crucial for understanding the technological competencies now required to remain competitive in the Seoul job market.</w:t>
      </w:r>
    </w:p>
    <w:p>
      <w:pPr>
        <w:pStyle w:val="BodyText"/>
      </w:pPr>
      <w:r>
        <w:t xml:space="preserve">Korean Institute of Certified Public Accountants (KICPA). (2023). "Code of Professional Ethics for CPAs in Korea." Seoul: KICPA.</w:t>
      </w:r>
    </w:p>
    <w:p>
      <w:pPr>
        <w:pStyle w:val="BodyText"/>
      </w:pPr>
      <w:r>
        <w:t xml:space="preserve">The KICPA is the governing body for certified public accountants in South Korea. This code outlines the ethical standards and professional responsibilities expected of accountants in Seoul. It addresses conflicts of interest, confidentiality, and independence, particularly in the context of the close-knit business community in the capital. For foreign accountants or new entrants to the Seoul market, this document provides a clear framework for maintaining professional integrity and compliance with local regulations.</w:t>
      </w:r>
    </w:p>
    <w:p>
      <w:pPr>
        <w:pStyle w:val="BodyText"/>
      </w:pPr>
      <w:r>
        <w:t xml:space="preserve">Park, M., &amp; Choi, Y. (2020). "Taxation Policies and Corporate Compliance in Seoul: Implications for Small and Medium Enterprises." Journal of Korean Taxation, 33(2), 120-145.</w:t>
      </w:r>
    </w:p>
    <w:p>
      <w:pPr>
        <w:pStyle w:val="BodyText"/>
      </w:pPr>
      <w:r>
        <w:t xml:space="preserve">While large conglomerates dominate headlines, SMEs form the backbone of Seoul's economy. This article analyzes the complex tax regulations that affect smaller businesses in the capital. It discusses recent changes in corporate tax rates, value-added tax (VAT) administration, and incentives for startups. For an accountant specializing in SME services in Seoul, this resource is indispensable for providing accurate tax planning and compliance advice to clients navigating the city's bureaucratic landscape.</w:t>
      </w:r>
    </w:p>
    <w:p>
      <w:pPr>
        <w:pStyle w:val="BodyText"/>
      </w:pPr>
      <w:r>
        <w:t xml:space="preserve">World Bank. (2022). "Doing Business in South Korea: Regulatory Framework and Ease of Doing Business." Washington, D.C.: World Bank Group.</w:t>
      </w:r>
    </w:p>
    <w:p>
      <w:pPr>
        <w:pStyle w:val="BodyText"/>
      </w:pPr>
      <w:r>
        <w:t xml:space="preserve">Although the "Doing Business" report has been discontinued, its final editions provide valuable historical context on the regulatory environment in South Korea. This report highlights the procedures for starting a business, paying taxes, and enforcing contracts in Seoul. For international accountants advising foreign investors entering the Seoul market, this document offers a comparative perspective on how Korea's accounting and legal systems align with global best practices.</w:t>
      </w:r>
    </w:p>
    <w:p>
      <w:pPr>
        <w:pStyle w:val="BodyText"/>
      </w:pPr>
      <w:r>
        <w:t xml:space="preserve">Song, J. (2023). "The Future of the CPA in Seoul: Sustainability Reporting and ESG Integration." Seoul Economic Review, 12(3), 200-225.</w:t>
      </w:r>
    </w:p>
    <w:p>
      <w:pPr>
        <w:pStyle w:val="BodyText"/>
      </w:pPr>
      <w:r>
        <w:t xml:space="preserve">Environmental, Social, and Governance (ESG) criteria are becoming increasingly important for companies listed on the Korea Exchange (KRX) in Seoul. This article explores the emerging role of the accountant in preparing and auditing sustainability reports. It argues that Seoul's financial sector is leading the way in Asia for ESG disclosure. For accountants looking to future-proof their careers in Seoul, this resource highlights the growing demand for expertise in non-financial reporting and sustainability metrics.</w:t>
      </w:r>
    </w:p>
    <w:bookmarkEnd w:id="22"/>
    <w:p>
      <w:pPr>
        <w:pStyle w:val="BodyText"/>
      </w:pPr>
      <w:r>
        <w:t xml:space="preserve">Document generated for educational and professional reference purposes. All citations are illustrative of the types of resources relevant to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South Korea Seoul</dc:title>
  <dc:creator/>
  <dc:language>en</dc:language>
  <cp:keywords/>
  <dcterms:created xsi:type="dcterms:W3CDTF">2026-08-07T04:18:47Z</dcterms:created>
  <dcterms:modified xsi:type="dcterms:W3CDTF">2026-08-07T04:18:47Z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