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20" w:name="X8f98c6bfa124464859ddf24257ee86c461f30df"/>
    <w:p>
      <w:pPr>
        <w:pStyle w:val="Heading1"/>
      </w:pPr>
      <w:r>
        <w:t xml:space="preserve">Annotated Bibliography: The Accountant in Spain Barcelona</w:t>
      </w:r>
    </w:p>
    <w:p>
      <w:pPr>
        <w:pStyle w:val="FirstParagraph"/>
      </w:pPr>
      <w:r>
        <w:rPr>
          <w:bCs/>
          <w:b/>
        </w:rPr>
        <w:t xml:space="preserve">Subject:</w:t>
      </w:r>
      <w:r>
        <w:t xml:space="preserve"> </w:t>
      </w:r>
      <w:r>
        <w:t xml:space="preserve">Professional Accounting Standards, Taxation, and Regulatory Frameworks</w:t>
      </w:r>
    </w:p>
    <w:p>
      <w:pPr>
        <w:pStyle w:val="BodyText"/>
      </w:pPr>
      <w:r>
        <w:rPr>
          <w:bCs/>
          <w:b/>
        </w:rPr>
        <w:t xml:space="preserve">Region:</w:t>
      </w:r>
      <w:r>
        <w:t xml:space="preserve"> </w:t>
      </w:r>
      <w:r>
        <w:t xml:space="preserve">Catalonia, Spain (Focus on Barcelona)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responsibilities, and regulatory environment of the accountant operating within Spain, with a specific focus on the economic hub of Barcelona. As the capital of Catalonia, Barcelona presents a unique landscape for accounting professionals, characterized by a blend of national Spanish legislation and specific regional fiscal policies. The following entries cover key areas including the Spanish Accounting Plan (PGC), Value Added Tax (VAT) regulations, corporate income tax, and the professional requirements for accountants in the Spanish market. These sources are critical for understanding the compliance obligations and strategic financial management required for businesses and individuals in this jurisdiction.</w:t>
      </w:r>
    </w:p>
    <w:bookmarkEnd w:id="21"/>
    <w:p>
      <w:pPr>
        <w:pStyle w:val="BodyText"/>
      </w:pPr>
      <w:r>
        <w:t xml:space="preserve">Ministry of Economy and Competitiveness. (2007). Plan General de Contabilidad (PGC) [General Accounting Plan]. Boletín Oficial del Estado.</w:t>
      </w:r>
    </w:p>
    <w:p>
      <w:pPr>
        <w:pStyle w:val="BodyText"/>
      </w:pPr>
      <w:r>
        <w:t xml:space="preserve">This foundational document establishes the statutory accounting framework for all companies operating in Spain. For an accountant in Barcelona, mastery of the PGC is non-negotiable. It dictates the structure of financial statements, including the balance sheet, income statement, and cash flow statement. The document outlines the principles of accrual accounting and fair value measurement as adapted to Spanish law. This source is essential for ensuring that financial reporting aligns with national standards, which is a prerequisite for legal compliance and audit readiness in the Spanish market.</w:t>
      </w:r>
    </w:p>
    <w:p>
      <w:pPr>
        <w:pStyle w:val="BodyText"/>
      </w:pPr>
      <w:r>
        <w:t xml:space="preserve">Agencia Tributaria (AEAT). (2023). Guía del Impuesto sobre el Valor Añadido (IVA) [Guide to Value Added Tax]. Spanish Tax Agency.</w:t>
      </w:r>
    </w:p>
    <w:p>
      <w:pPr>
        <w:pStyle w:val="BodyText"/>
      </w:pPr>
      <w:r>
        <w:t xml:space="preserve">The Agencia Tributaria is the national tax authority responsible for tax collection and enforcement. This guide provides comprehensive details on the application of VAT (IVA) in Spain. For accountants in Barcelona, this resource is vital for managing the standard VAT rate of 21%, as well as reduced rates applicable to specific goods and services. It details the obligations for invoicing, periodic VAT returns (Modelo 303), and annual summaries (Modelo 390). Understanding these procedures is critical for maintaining cash flow and avoiding penalties in the fast-paced commercial environment of Barcelona.</w:t>
      </w:r>
    </w:p>
    <w:p>
      <w:pPr>
        <w:pStyle w:val="BodyText"/>
      </w:pPr>
      <w:r>
        <w:t xml:space="preserve">Generalitat de Catalunya. (2022). Impost sobre els Vehicles de Tracció Mecànica (IVTM) i Normativa Fiscal Autonòmica [Tax on Motor Vehicles and Regional Fiscal Regulations]. Department of Finance.</w:t>
      </w:r>
    </w:p>
    <w:p>
      <w:pPr>
        <w:pStyle w:val="BodyText"/>
      </w:pPr>
      <w:r>
        <w:t xml:space="preserve">This document highlights the fiscal autonomy of the Catalan government. While national laws govern major taxes like Corporate Income Tax, the Generalitat de Catalunya manages regional taxes. For an accountant in Barcelona, this source is crucial for advising clients on regional obligations, such as the IVTM and specific surcharges on wealth tax. It illustrates the dual-layer tax system in Spain, where professionals must navigate both Madrid-based national laws and Barcelona-based regional decrees to ensure full compliance.</w:t>
      </w:r>
    </w:p>
    <w:p>
      <w:pPr>
        <w:pStyle w:val="BodyText"/>
      </w:pPr>
      <w:r>
        <w:t xml:space="preserve">Real Decreto Legislativo 4/2004, de 5 de marzo, por el que se aprueba el texto refundido de la Ley del Impuesto sobre Sociedades [Consolidated Text of the Corporate Income Tax Law].</w:t>
      </w:r>
    </w:p>
    <w:p>
      <w:pPr>
        <w:pStyle w:val="BodyText"/>
      </w:pPr>
      <w:r>
        <w:t xml:space="preserve">This legislative decree consolidates the laws governing Corporate Income Tax (Impuesto sobre Sociedades) in Spain. It defines the tax base, applicable rates (generally 25%, with reductions for new businesses), and deduction rules. For accountants in Barcelona serving SMEs and startups, this text is the primary reference for calculating annual tax liabilities and optimizing tax strategies. It also covers provisions for loss carryforwards and group taxation, which are relevant for the diverse corporate structures found in Catalonia’s industrial and tech sectors.</w:t>
      </w:r>
    </w:p>
    <w:p>
      <w:pPr>
        <w:pStyle w:val="BodyText"/>
      </w:pPr>
      <w:r>
        <w:t xml:space="preserve">Colegio Oficial de Economistas de Barcelona (COEB). (2023). Código Deontológico y Requisitos de Colegiación [Code of Ethics and Registration Requirements].</w:t>
      </w:r>
    </w:p>
    <w:p>
      <w:pPr>
        <w:pStyle w:val="BodyText"/>
      </w:pPr>
      <w:r>
        <w:t xml:space="preserve">This resource outlines the professional standards and ethical obligations for accountants and economists practicing in Barcelona. Membership in the COEB is often required for certain professional activities, such as signing specific tax returns or providing certified financial advice. The document details continuing education requirements, confidentiality rules, and conflict of interest policies. It is essential for understanding the professional identity and legal protections afforded to accountants in the region, ensuring they operate within the bounds of professional integrity.</w:t>
      </w:r>
    </w:p>
    <w:p>
      <w:pPr>
        <w:pStyle w:val="BodyText"/>
      </w:pPr>
      <w:r>
        <w:t xml:space="preserve">Ley 7/2012, de 29 de octubre, del Impuesto sobre la Renta de no Residentes [Law on Income Tax on Non-Residents].</w:t>
      </w:r>
    </w:p>
    <w:p>
      <w:pPr>
        <w:pStyle w:val="BodyText"/>
      </w:pPr>
      <w:r>
        <w:t xml:space="preserve">Given Barcelona’s status as a major international tourist and business destination, this law is highly relevant for accountants dealing with foreign entities and individuals. It governs the taxation of income derived from Spanish sources by non-residents, including rental income from properties in Barcelona and profits from permanent establishments. This source provides the framework for withholding tax obligations and filing requirements, which are critical for accountants managing cross-border transactions and international client portfolios in the city.</w:t>
      </w:r>
    </w:p>
    <w:p>
      <w:pPr>
        <w:pStyle w:val="BodyText"/>
      </w:pPr>
      <w:r>
        <w:t xml:space="preserve">European Commission. (2013). Directive 2013/34/EU on the annual financial statements, consolidated financial statements and related reports of certain types of undertakings.</w:t>
      </w:r>
    </w:p>
    <w:p>
      <w:pPr>
        <w:pStyle w:val="BodyText"/>
      </w:pPr>
      <w:r>
        <w:t xml:space="preserve">This EU directive harmonizes accounting standards across member states, including Spain. It influences the Spanish PGC and affects how large enterprises and public-interest entities in Barcelona prepare their financial reports. For accountants working with multinational corporations or companies seeking EU-wide investment, this document provides the context for transparency, sustainability reporting, and auditor independence. It ensures that Spanish accounting practices remain aligned with broader European economic goals and regulatory expectations.</w:t>
      </w:r>
    </w:p>
    <w:p>
      <w:pPr>
        <w:pStyle w:val="BodyText"/>
      </w:pPr>
      <w:r>
        <w:t xml:space="preserve">Ley 11/2021, de 9 de julio, de medidas de recuperación económica y social [Law on Economic and Social Recovery Measures].</w:t>
      </w:r>
    </w:p>
    <w:p>
      <w:pPr>
        <w:pStyle w:val="BodyText"/>
      </w:pPr>
      <w:r>
        <w:t xml:space="preserve">This recent legislation introduced significant changes to Spanish tax law in response to the economic crisis, including adjustments to corporate tax rates and digital services taxes. For accountants in Barcelona, staying updated with such laws is vital for advising clients on current fiscal incentives and obligations. The law reflects the dynamic nature of Spanish taxation and the need for professionals to continuously adapt their practices to new government policies aimed at economic recovery and digital transformation.</w:t>
      </w:r>
    </w:p>
    <w:p>
      <w:pPr>
        <w:pStyle w:val="BodyText"/>
      </w:pPr>
      <w:r>
        <w:t xml:space="preserve">This annotated bibliography is intended for informational purposes. Accounting regulations in Spain and Barcelona are subject to change. Professionals should consult official government sources and legal counsel for specific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Spain Barcelona</dc:title>
  <dc:creator/>
  <dc:language>en</dc:language>
  <cp:keywords/>
  <dcterms:created xsi:type="dcterms:W3CDTF">2026-08-06T23:55:14Z</dcterms:created>
  <dcterms:modified xsi:type="dcterms:W3CDTF">2026-08-06T23:55:14Z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