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Zurich,</w:t>
      </w:r>
      <w:r>
        <w:t xml:space="preserve"> </w:t>
      </w:r>
      <w:r>
        <w:t xml:space="preserve">Switzerland</w:t>
      </w:r>
    </w:p>
    <w:bookmarkStart w:id="20" w:name="Xfdd95ade8ab6231063ae465b2a0f707fca686f4"/>
    <w:p>
      <w:pPr>
        <w:pStyle w:val="Heading1"/>
      </w:pPr>
      <w:r>
        <w:t xml:space="preserve">Annotated Bibliography: The Accountant in Zurich, Switzerland</w:t>
      </w:r>
    </w:p>
    <w:p>
      <w:pPr>
        <w:pStyle w:val="FirstParagraph"/>
      </w:pPr>
      <w:r>
        <w:t xml:space="preserve">A comprehensive review of regulatory frameworks, professional standards, and economic contexts defining the accounting profession in Zurich.</w:t>
      </w:r>
    </w:p>
    <w:bookmarkEnd w:id="20"/>
    <w:bookmarkStart w:id="21" w:name="introduction"/>
    <w:p>
      <w:pPr>
        <w:pStyle w:val="Heading2"/>
      </w:pPr>
      <w:r>
        <w:t xml:space="preserve">Introduction</w:t>
      </w:r>
    </w:p>
    <w:p>
      <w:pPr>
        <w:pStyle w:val="FirstParagraph"/>
      </w:pPr>
      <w:r>
        <w:t xml:space="preserve">The role of the accountant in Zurich, Switzerland, is distinct due to the city's status as a global financial hub and the unique legal environment of the Swiss Confederation. This annotated bibliography compiles essential resources regarding the Swiss Code of Obligations (OR), the Swiss GAAP FER standards, and the specific regulatory requirements enforced by the Federal Audit Oversight Authority (FAOA). These sources provide a foundational understanding for professionals navigating the complex landscape of financial reporting, auditing, and tax compliance within the Zurich canton.</w:t>
      </w:r>
    </w:p>
    <w:bookmarkEnd w:id="21"/>
    <w:bookmarkStart w:id="22" w:name="X7406ddbe44dbb05ecd912f8e79cb0e67358690f"/>
    <w:p>
      <w:pPr>
        <w:pStyle w:val="Heading2"/>
      </w:pPr>
      <w:r>
        <w:t xml:space="preserve">Regulatory Frameworks and Legal Standards</w:t>
      </w:r>
    </w:p>
    <w:p>
      <w:pPr>
        <w:pStyle w:val="FirstParagraph"/>
      </w:pPr>
      <w:r>
        <w:t xml:space="preserve">Swiss Federal Council. (2023). Swiss Code of Obligations (CO). Federal Act of 30 March 1911 on the Code of Obligations.</w:t>
      </w:r>
    </w:p>
    <w:p>
      <w:pPr>
        <w:pStyle w:val="BodyText"/>
      </w:pPr>
      <w:r>
        <w:t xml:space="preserve">This primary legal text is the cornerstone for any accountant operating in Zurich. It outlines the mandatory requirements for financial reporting, including balance sheets, income statements, and notes. For accountants in Zurich, understanding the distinctions between small, medium, and large enterprises as defined by the CO is critical for determining the appropriate level of disclosure and audit requirements. This source is indispensable for ensuring legal compliance in corporate governance.</w:t>
      </w:r>
    </w:p>
    <w:p>
      <w:pPr>
        <w:pStyle w:val="BodyText"/>
      </w:pPr>
      <w:r>
        <w:t xml:space="preserve">Swiss Financial Reporting Standards Foundation. (2022). Swiss GAAP FER 26: Financial Statements.</w:t>
      </w:r>
    </w:p>
    <w:p>
      <w:pPr>
        <w:pStyle w:val="BodyText"/>
      </w:pPr>
      <w:r>
        <w:t xml:space="preserve">Swiss GAAP FER (Financial Reporting Standards) is the dominant accounting framework for non-listed companies in Switzerland, including the vast majority of businesses in Zurich. This specific standard details the structure and content of financial statements. For an accountant in Zurich, this document is vital for preparing accurate financial reports that align with local expectations and legal mandates, distinguishing Swiss practices from IFRS or US GAAP.</w:t>
      </w:r>
    </w:p>
    <w:p>
      <w:pPr>
        <w:pStyle w:val="BodyText"/>
      </w:pPr>
      <w:r>
        <w:t xml:space="preserve">Federal Audit Oversight Authority (FAOA). (2023). Ordinance on the Federal Audit Oversight Authority.</w:t>
      </w:r>
    </w:p>
    <w:p>
      <w:pPr>
        <w:pStyle w:val="BodyText"/>
      </w:pPr>
      <w:r>
        <w:t xml:space="preserve">The FAOA regulates the audit profession in Switzerland. This ordinance is crucial for accountants in Zurich who are involved in statutory audits or work for audit firms. It defines the licensing requirements, quality control standards, and ethical obligations for auditors. Understanding this regulation is essential for maintaining professional integrity and ensuring that audit practices in Zurich meet federal oversight standards.</w:t>
      </w:r>
    </w:p>
    <w:bookmarkEnd w:id="22"/>
    <w:bookmarkStart w:id="23" w:name="professional-ethics-and-qualifications"/>
    <w:p>
      <w:pPr>
        <w:pStyle w:val="Heading2"/>
      </w:pPr>
      <w:r>
        <w:t xml:space="preserve">Professional Ethics and Qualifications</w:t>
      </w:r>
    </w:p>
    <w:p>
      <w:pPr>
        <w:pStyle w:val="FirstParagraph"/>
      </w:pPr>
      <w:r>
        <w:t xml:space="preserve">Swiss Association of Certified Accountants (AIC). (2023). Code of Professional Conduct.</w:t>
      </w:r>
    </w:p>
    <w:p>
      <w:pPr>
        <w:pStyle w:val="BodyText"/>
      </w:pPr>
      <w:r>
        <w:t xml:space="preserve">The AIC is the leading professional body for accountants in Switzerland. This code outlines the ethical principles, including integrity, objectivity, and confidentiality, that accountants in Zurich must uphold. For professionals seeking certification or those already practicing in Zurich, this document serves as a guide for ethical decision-making and professional behavior, ensuring alignment with both national and international ethical standards.</w:t>
      </w:r>
    </w:p>
    <w:p>
      <w:pPr>
        <w:pStyle w:val="BodyText"/>
      </w:pPr>
      <w:r>
        <w:t xml:space="preserve">Swiss Chamber of Auditors (SAC). (2022). Requirements for the Recognition of Auditors.</w:t>
      </w:r>
    </w:p>
    <w:p>
      <w:pPr>
        <w:pStyle w:val="BodyText"/>
      </w:pPr>
      <w:r>
        <w:t xml:space="preserve">This document details the educational and experiential requirements for becoming a recognized auditor in Switzerland. For accountants in Zurich aspiring to specialize in auditing, this source provides a clear roadmap for qualification. It highlights the rigorous standards required to practice in one of the world's most trusted financial centers, emphasizing the importance of continuous professional development.</w:t>
      </w:r>
    </w:p>
    <w:bookmarkEnd w:id="23"/>
    <w:bookmarkStart w:id="24" w:name="taxation-and-economic-context-in-zurich"/>
    <w:p>
      <w:pPr>
        <w:pStyle w:val="Heading2"/>
      </w:pPr>
      <w:r>
        <w:t xml:space="preserve">Taxation and Economic Context in Zurich</w:t>
      </w:r>
    </w:p>
    <w:p>
      <w:pPr>
        <w:pStyle w:val="FirstParagraph"/>
      </w:pPr>
      <w:r>
        <w:t xml:space="preserve">Canton of Zurich. (2023). Direct Tax Act (StG).</w:t>
      </w:r>
    </w:p>
    <w:p>
      <w:pPr>
        <w:pStyle w:val="BodyText"/>
      </w:pPr>
      <w:r>
        <w:t xml:space="preserve">Taxation in Switzerland is decentralized, with significant authority resting at the cantonal level. This act is essential for accountants in Zurich, as it governs corporate and personal income taxes within the canton. Understanding the specific tax rates, deductions, and incentives outlined in this act is crucial for effective tax planning and compliance for clients operating in Zurich.</w:t>
      </w:r>
    </w:p>
    <w:p>
      <w:pPr>
        <w:pStyle w:val="BodyText"/>
      </w:pPr>
      <w:r>
        <w:t xml:space="preserve">Zurich Chamber of Commerce and Industry (ZHK). (2023). Economic Report: Zurich as a Financial Center.</w:t>
      </w:r>
    </w:p>
    <w:p>
      <w:pPr>
        <w:pStyle w:val="BodyText"/>
      </w:pPr>
      <w:r>
        <w:t xml:space="preserve">This report provides valuable insights into the economic environment of Zurich, highlighting the city's strengths as a hub for banking, insurance, and fintech. For accountants, understanding this context is vital for advising clients on market trends, investment opportunities, and the regulatory landscape. It underscores the importance of specialized accounting knowledge in sectors prevalent in Zurich.</w:t>
      </w:r>
    </w:p>
    <w:bookmarkEnd w:id="24"/>
    <w:bookmarkStart w:id="25" w:name="Xd1e511a2da8cddffc54e8bcd04cb7a1978a24f8"/>
    <w:p>
      <w:pPr>
        <w:pStyle w:val="Heading2"/>
      </w:pPr>
      <w:r>
        <w:t xml:space="preserve">International Standards and Global Integration</w:t>
      </w:r>
    </w:p>
    <w:p>
      <w:pPr>
        <w:pStyle w:val="FirstParagraph"/>
      </w:pPr>
      <w:r>
        <w:t xml:space="preserve">International Accounting Standards Board (IASB). (2023). International Financial Reporting Standards (IFRS).</w:t>
      </w:r>
    </w:p>
    <w:p>
      <w:pPr>
        <w:pStyle w:val="BodyText"/>
      </w:pPr>
      <w:r>
        <w:t xml:space="preserve">While Swiss GAAP is prevalent, many large corporations and financial institutions in Zurich are required to report using IFRS. This source is critical for accountants working with multinational companies or those preparing for international capital market listings. It provides the global benchmark for financial reporting, ensuring that accountants in Zurich can produce statements that are comparable and transparent on an international scale.</w:t>
      </w:r>
    </w:p>
    <w:p>
      <w:pPr>
        <w:pStyle w:val="BodyText"/>
      </w:pPr>
      <w:r>
        <w:t xml:space="preserve">Swiss Federal Tax Administration (SFTA). (2022). Guidelines on Transfer Pricing.</w:t>
      </w:r>
    </w:p>
    <w:p>
      <w:pPr>
        <w:pStyle w:val="BodyText"/>
      </w:pPr>
      <w:r>
        <w:t xml:space="preserve">Given Zurich's role as a headquarters for many multinational corporations, transfer pricing is a significant area of focus. These guidelines outline the requirements for documenting intercompany transactions to ensure they are conducted at arm's length. For accountants in Zurich, this document is essential for managing tax risks and ensuring compliance with both Swiss and international tax regulations.</w:t>
      </w:r>
    </w:p>
    <w:bookmarkEnd w:id="25"/>
    <w:p>
      <w:pPr>
        <w:pStyle w:val="BodyText"/>
      </w:pPr>
      <w:r>
        <w:t xml:space="preserve">© 2023 Annotated Bibliography on Accounting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Zurich, Switzerland</dc:title>
  <dc:creator/>
  <dc:language>en</dc:language>
  <cp:keywords/>
  <dcterms:created xsi:type="dcterms:W3CDTF">2026-08-07T04:43:05Z</dcterms:created>
  <dcterms:modified xsi:type="dcterms:W3CDTF">2026-08-07T04:43:05Z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