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in</w:t>
      </w:r>
      <w:r>
        <w:t xml:space="preserve"> </w:t>
      </w:r>
      <w:r>
        <w:t xml:space="preserve">Abu</w:t>
      </w:r>
      <w:r>
        <w:t xml:space="preserve"> </w:t>
      </w:r>
      <w:r>
        <w:t xml:space="preserve">Dhabi,</w:t>
      </w:r>
      <w:r>
        <w:t xml:space="preserve"> </w:t>
      </w:r>
      <w:r>
        <w:t xml:space="preserve">UAE</w:t>
      </w:r>
    </w:p>
    <w:bookmarkStart w:id="23" w:name="X2008e7820e55cd61e8ed9b6d4a68de518fd54d0"/>
    <w:p>
      <w:pPr>
        <w:pStyle w:val="Heading1"/>
      </w:pPr>
      <w:r>
        <w:t xml:space="preserve">Annotated Bibliography: The Role of the Accountant in Abu Dhabi, United Arab Emirates</w:t>
      </w:r>
    </w:p>
    <w:p>
      <w:pPr>
        <w:pStyle w:val="FirstParagraph"/>
      </w:pPr>
      <w:r>
        <w:t xml:space="preserve">This annotated bibliography provides a comprehensive overview of key resources regarding the accounting profession within the specific jurisdiction of Abu Dhabi, United Arab Emirates. It covers regulatory frameworks, the transition to International Financial Reporting Standards (IFRS), the impact of Value Added Tax (VAT), and the evolving role of the accountant in the region's economic diversification.</w:t>
      </w:r>
    </w:p>
    <w:bookmarkStart w:id="20" w:name="introduction"/>
    <w:p>
      <w:pPr>
        <w:pStyle w:val="Heading2"/>
      </w:pPr>
      <w:r>
        <w:t xml:space="preserve">Introduction</w:t>
      </w:r>
    </w:p>
    <w:p>
      <w:pPr>
        <w:pStyle w:val="FirstParagraph"/>
      </w:pPr>
      <w:r>
        <w:t xml:space="preserve">The accounting landscape in Abu Dhabi is distinct due to its rapid economic transformation from an oil-dependent economy to a diversified hub for finance, tourism, and technology. For an accountant operating in this region, understanding the local regulatory environment is as critical as mastering technical accounting standards. The following sources have been selected to provide a robust foundation for understanding these unique requirements.</w:t>
      </w:r>
    </w:p>
    <w:bookmarkEnd w:id="20"/>
    <w:bookmarkStart w:id="21" w:name="references"/>
    <w:p>
      <w:pPr>
        <w:pStyle w:val="Heading2"/>
      </w:pPr>
      <w:r>
        <w:t xml:space="preserve">References</w:t>
      </w:r>
    </w:p>
    <w:p>
      <w:pPr>
        <w:pStyle w:val="FirstParagraph"/>
      </w:pPr>
      <w:r>
        <w:t xml:space="preserve">Abu Dhabi Department of Economic Development (ADDED). (2023).</w:t>
      </w:r>
      <w:r>
        <w:t xml:space="preserve"> </w:t>
      </w:r>
      <w:r>
        <w:rPr>
          <w:iCs/>
          <w:i/>
        </w:rPr>
        <w:t xml:space="preserve">Commercial Companies Law and Accounting Regulations for Abu Dhabi</w:t>
      </w:r>
      <w:r>
        <w:t xml:space="preserve">. Government of Abu Dhabi.</w:t>
      </w:r>
    </w:p>
    <w:p>
      <w:pPr>
        <w:pStyle w:val="BodyText"/>
      </w:pPr>
      <w:r>
        <w:t xml:space="preserve">This primary government resource is essential for any accountant practicing in Abu Dhabi. It outlines the specific legal requirements for company formation, financial reporting, and auditing within the emirate. Unlike federal laws that apply generally across the UAE, this document details the nuances of the Abu Dhabi Department of Economic Development's specific mandates. It is particularly relevant for accountants advising small and medium-sized enterprises (SMEs) on compliance, capital maintenance, and the legal structure of partnerships. The document clarifies the mandatory nature of maintaining accurate books of accounts and the penalties associated with non-compliance, serving as a foundational text for local regulatory adherence.</w:t>
      </w:r>
    </w:p>
    <w:p>
      <w:pPr>
        <w:pStyle w:val="BodyText"/>
      </w:pPr>
      <w:r>
        <w:t xml:space="preserve">Federal Tax Authority (FTA). (2023).</w:t>
      </w:r>
      <w:r>
        <w:t xml:space="preserve"> </w:t>
      </w:r>
      <w:r>
        <w:rPr>
          <w:iCs/>
          <w:i/>
        </w:rPr>
        <w:t xml:space="preserve">VAT Guide for Businesses in the UAE</w:t>
      </w:r>
      <w:r>
        <w:t xml:space="preserve">. Government of the United Arab Emirates.</w:t>
      </w:r>
    </w:p>
    <w:p>
      <w:pPr>
        <w:pStyle w:val="BodyText"/>
      </w:pPr>
      <w:r>
        <w:t xml:space="preserve">Since the introduction of Value Added Tax (VAT) in the UAE in 2018, the role of the accountant has shifted significantly toward tax compliance. This guide, published by the Federal Tax Authority, is the definitive resource for understanding VAT obligations. For an accountant in Abu Dhabi, this text is critical for navigating the 5% VAT rate, understanding zero-rated supplies, and managing the registration thresholds. It provides detailed instructions on filing returns and record-keeping requirements. This source is indispensable for ensuring that financial statements prepared in Abu Dhabi accurately reflect tax liabilities and for advising clients on tax-efficient structuring within the legal framework.</w:t>
      </w:r>
    </w:p>
    <w:p>
      <w:pPr>
        <w:pStyle w:val="BodyText"/>
      </w:pPr>
      <w:r>
        <w:t xml:space="preserve">International Accounting Standards Board (IASB). (2023).</w:t>
      </w:r>
      <w:r>
        <w:t xml:space="preserve"> </w:t>
      </w:r>
      <w:r>
        <w:rPr>
          <w:iCs/>
          <w:i/>
        </w:rPr>
        <w:t xml:space="preserve">IFRS Standards: International Financial Reporting Standards</w:t>
      </w:r>
      <w:r>
        <w:t xml:space="preserve">. IASB Foundation.</w:t>
      </w:r>
    </w:p>
    <w:p>
      <w:pPr>
        <w:pStyle w:val="BodyText"/>
      </w:pPr>
      <w:r>
        <w:t xml:space="preserve">The UAE, including Abu Dhabi, has adopted International Financial Reporting Standards (IFRS) as the basis for its financial reporting regime. This collection of standards is the technical backbone for any accountant working in the region. This source is vital for understanding the specific recognition, measurement, and disclosure requirements for financial instruments, revenue, and leases. For accountants in Abu Dhabi, particularly those working with multinational corporations or entities in the Abu Dhabi Global Market (ADGM), adherence to these standards is mandatory. This bibliography entry highlights the necessity of staying updated with IASB amendments to ensure global comparability and local compliance.</w:t>
      </w:r>
    </w:p>
    <w:p>
      <w:pPr>
        <w:pStyle w:val="BodyText"/>
      </w:pPr>
      <w:r>
        <w:t xml:space="preserve">Al-Muhairi, S., &amp; Al-Suwaidi, A. (2021).</w:t>
      </w:r>
      <w:r>
        <w:t xml:space="preserve"> </w:t>
      </w:r>
      <w:r>
        <w:rPr>
          <w:iCs/>
          <w:i/>
        </w:rPr>
        <w:t xml:space="preserve">The Impact of Economic Diversification on the Accounting Profession in Abu Dhabi</w:t>
      </w:r>
      <w:r>
        <w:t xml:space="preserve">. Journal of Middle Eastern Business, 15(3), 210-228.</w:t>
      </w:r>
    </w:p>
    <w:p>
      <w:pPr>
        <w:pStyle w:val="BodyText"/>
      </w:pPr>
      <w:r>
        <w:t xml:space="preserve">This academic article provides a critical analysis of how Abu Dhabi's economic diversification strategy, known as "Abu Dhabi Economic Vision 2030," has transformed the accounting profession. The authors argue that the accountant's role has evolved from traditional bookkeeping to strategic financial management and risk assessment. This source is valuable for understanding the broader context in which Abu Dhabi accountants operate. It discusses the increasing demand for forensic accounting and sustainability reporting as the emirate moves away from oil dependency. It is particularly useful for professionals seeking to understand the future trajectory of the profession in the region.</w:t>
      </w:r>
    </w:p>
    <w:p>
      <w:pPr>
        <w:pStyle w:val="BodyText"/>
      </w:pPr>
      <w:r>
        <w:t xml:space="preserve">Abu Dhabi Global Market (ADGM). (2022).</w:t>
      </w:r>
      <w:r>
        <w:t xml:space="preserve"> </w:t>
      </w:r>
      <w:r>
        <w:rPr>
          <w:iCs/>
          <w:i/>
        </w:rPr>
        <w:t xml:space="preserve">Financial Services Regulatory Authority (FSRA) Handbook: Accounting and Auditing</w:t>
      </w:r>
      <w:r>
        <w:t xml:space="preserve">. ADGM.</w:t>
      </w:r>
    </w:p>
    <w:p>
      <w:pPr>
        <w:pStyle w:val="BodyText"/>
      </w:pPr>
      <w:r>
        <w:t xml:space="preserve">Abu Dhabi is home to the Abu Dhabi Global Market, a leading international financial centre with its own common law-based regulatory framework. This handbook is crucial for accountants working within or with entities registered in the ADGM. It outlines specific accounting and auditing requirements that may differ slightly from the mainland Abu Dhabi regulations. The document emphasizes high standards of corporate governance and transparency. For an accountant specializing in financial services, banking, or insurance in Abu Dhabi, this text is a mandatory reference to ensure compliance with the FSRA's rigorous standards.</w:t>
      </w:r>
    </w:p>
    <w:p>
      <w:pPr>
        <w:pStyle w:val="BodyText"/>
      </w:pPr>
      <w:r>
        <w:t xml:space="preserve">KPMG Middle East. (2023).</w:t>
      </w:r>
      <w:r>
        <w:t xml:space="preserve"> </w:t>
      </w:r>
      <w:r>
        <w:rPr>
          <w:iCs/>
          <w:i/>
        </w:rPr>
        <w:t xml:space="preserve">UAE Corporate Tax Guide: Implications for Abu Dhabi Businesses</w:t>
      </w:r>
      <w:r>
        <w:t xml:space="preserve">. KPMG International.</w:t>
      </w:r>
    </w:p>
    <w:p>
      <w:pPr>
        <w:pStyle w:val="BodyText"/>
      </w:pPr>
      <w:r>
        <w:t xml:space="preserve">With the recent implementation of Corporate Tax in the UAE, this professional guide is a timely and essential resource. It details the 9% corporate tax rate and its specific application to businesses operating in Abu Dhabi. The guide explains the concept of "Qualifying Free Zone Persons" and how entities in Abu Dhabi's free zones may benefit from a 0% tax rate under certain conditions. For an accountant, this source is critical for tax planning, calculating taxable income, and understanding the interaction between corporate tax and existing VAT obligations. It provides practical examples and case studies relevant to the Abu Dhabi market.</w:t>
      </w:r>
    </w:p>
    <w:p>
      <w:pPr>
        <w:pStyle w:val="BodyText"/>
      </w:pPr>
      <w:r>
        <w:t xml:space="preserve">Association of Chartered Certified Accountants (ACCA). (2022).</w:t>
      </w:r>
      <w:r>
        <w:t xml:space="preserve"> </w:t>
      </w:r>
      <w:r>
        <w:rPr>
          <w:iCs/>
          <w:i/>
        </w:rPr>
        <w:t xml:space="preserve">Global Skills Outlook: The Future of Accounting in the Gulf Cooperation Council</w:t>
      </w:r>
      <w:r>
        <w:t xml:space="preserve">. ACCA.</w:t>
      </w:r>
    </w:p>
    <w:p>
      <w:pPr>
        <w:pStyle w:val="BodyText"/>
      </w:pPr>
      <w:r>
        <w:t xml:space="preserve">This report by the ACCA offers a forward-looking perspective on the skills required by accountants in the GCC, with specific references to Abu Dhabi. It highlights the growing importance of digital literacy, data analytics, and artificial intelligence in the accounting profession. The report suggests that accountants in Abu Dhabi must adapt to automated systems and focus on advisory roles. This source is valuable for professional development, helping accountants in the region identify the competencies needed to remain competitive. It also discusses the ethical considerations and regulatory challenges facing the profession in a rapidly digitizing economy.</w:t>
      </w:r>
    </w:p>
    <w:p>
      <w:pPr>
        <w:pStyle w:val="BodyText"/>
      </w:pPr>
      <w:r>
        <w:t xml:space="preserve">Ministry of Economy, UAE. (2023).</w:t>
      </w:r>
      <w:r>
        <w:t xml:space="preserve"> </w:t>
      </w:r>
      <w:r>
        <w:rPr>
          <w:iCs/>
          <w:i/>
        </w:rPr>
        <w:t xml:space="preserve">Anti-Money Laundering and Counter-Financing of Terrorism (AML/CFT) Regulations</w:t>
      </w:r>
      <w:r>
        <w:t xml:space="preserve">. Government of the United Arab Emirates.</w:t>
      </w:r>
    </w:p>
    <w:p>
      <w:pPr>
        <w:pStyle w:val="BodyText"/>
      </w:pPr>
      <w:r>
        <w:t xml:space="preserve">Accountants in Abu Dhabi play a pivotal role in the UAE's efforts to combat financial crime. This regulatory document outlines the obligations of accountants and auditors regarding Anti-Money Laundering (AML) and Counter-Financing of Terrorism (CFT). It details the requirements for customer due diligence, record-keeping, and reporting suspicious transactions. For an accountant in Abu Dhabi, understanding these regulations is not just a legal requirement but a critical component of risk management. This source is essential for ensuring that financial practices align with international standards and local laws, thereby protecting the integrity of the Abu Dhabi financial system.</w:t>
      </w:r>
    </w:p>
    <w:bookmarkEnd w:id="21"/>
    <w:bookmarkStart w:id="22" w:name="conclusion"/>
    <w:p>
      <w:pPr>
        <w:pStyle w:val="Heading2"/>
      </w:pPr>
      <w:r>
        <w:t xml:space="preserve">Conclusion</w:t>
      </w:r>
    </w:p>
    <w:p>
      <w:pPr>
        <w:pStyle w:val="FirstParagraph"/>
      </w:pPr>
      <w:r>
        <w:t xml:space="preserve">The annotated bibliography above demonstrates that the role of an accountant in Abu Dhabi, United Arab Emirates, is multifaceted and highly regulated. It requires a deep understanding of local laws, international standards, and emerging economic trends. By consulting these resources, professionals can ensure compliance, provide strategic value, and contribute to the continued economic success of Abu Dhabi.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in Abu Dhabi, UAE</dc:title>
  <dc:creator/>
  <dc:language>en</dc:language>
  <cp:keywords/>
  <dcterms:created xsi:type="dcterms:W3CDTF">2026-08-07T07:21:06Z</dcterms:created>
  <dcterms:modified xsi:type="dcterms:W3CDTF">2026-08-07T07:21:06Z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