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annotated-bibliography"/>
    <w:p>
      <w:pPr>
        <w:pStyle w:val="Heading1"/>
      </w:pPr>
      <w:r>
        <w:t xml:space="preserve">Annotated Bibliography</w:t>
      </w:r>
    </w:p>
    <w:p>
      <w:pPr>
        <w:pStyle w:val="FirstParagraph"/>
      </w:pPr>
      <w:r>
        <w:t xml:space="preserve">Topic: The Role and Regulatory Environment of the Accountant in United Arab Emirates Dubai</w:t>
      </w:r>
    </w:p>
    <w:bookmarkEnd w:id="20"/>
    <w:p>
      <w:pPr>
        <w:pStyle w:val="BodyText"/>
      </w:pPr>
      <w:r>
        <w:t xml:space="preserve">The following annotated bibliography provides a comprehensive overview of the professional landscape for accountants operating within the United Arab Emirates, specifically focusing on the emirate of Dubai. As Dubai transitions into a global financial hub, the role of the accountant has evolved from traditional bookkeeping to strategic financial management, compliance, and advisory. This collection of sources examines the critical impact of the introduction of Federal Corporate Tax, the rigorous standards set by the Dubai Financial Services Authority (DFSA), and the evolving requirements for professional certification in the region.</w:t>
      </w:r>
    </w:p>
    <w:bookmarkStart w:id="23" w:name="regulatory-framework-and-taxation"/>
    <w:p>
      <w:pPr>
        <w:pStyle w:val="Heading2"/>
      </w:pPr>
      <w:r>
        <w:t xml:space="preserve">Regulatory Framework and Taxation</w:t>
      </w:r>
    </w:p>
    <w:bookmarkStart w:id="21" w:name="X37d8aff99c9e9f656a6d2e311bc54485684e3d7"/>
    <w:p>
      <w:pPr>
        <w:pStyle w:val="Heading3"/>
      </w:pPr>
      <w:r>
        <w:t xml:space="preserve">1. Federal Decree-Law No. 47 of 2022 on the Taxation of Corporations and Businesses</w:t>
      </w:r>
    </w:p>
    <w:p>
      <w:pPr>
        <w:pStyle w:val="FirstParagraph"/>
      </w:pPr>
      <w:r>
        <w:t xml:space="preserve">United Arab Emirates Federal Government. (2022).</w:t>
      </w:r>
      <w:r>
        <w:t xml:space="preserve"> </w:t>
      </w:r>
      <w:r>
        <w:rPr>
          <w:iCs/>
          <w:i/>
        </w:rPr>
        <w:t xml:space="preserve">Federal Decree-Law No. 47 of 2022 on the Taxation of Corporations and Businesses</w:t>
      </w:r>
      <w:r>
        <w:t xml:space="preserve">. Official Gazette of the United Arab Emirates.</w:t>
      </w:r>
    </w:p>
    <w:p>
      <w:pPr>
        <w:pStyle w:val="BodyText"/>
      </w:pPr>
      <w:r>
        <w:t xml:space="preserve">This primary legal source is the cornerstone of modern accounting practice in the United Arab Emirates. It establishes the framework for the Federal Corporate Tax, marking a significant shift from the UAE's historical status as a zero-tax jurisdiction. For an accountant in Dubai, this decree is essential reading as it dictates the calculation of taxable income, the definition of "qualifying free zone persons," and the specific compliance obligations for businesses. The document outlines the 9% corporate tax rate applicable to taxable income exceeding AED 375,000. Understanding the nuances of this law is mandatory for accountants to ensure their clients avoid penalties and optimize their tax positions legally. It fundamentally alters the financial reporting requirements for entities in Dubai, requiring robust transfer pricing documentation and accurate financial record-keeping.</w:t>
      </w:r>
    </w:p>
    <w:bookmarkEnd w:id="21"/>
    <w:bookmarkStart w:id="22" w:name="X1a733708af0ac3d0d30e2deef195879e77b2ce8"/>
    <w:p>
      <w:pPr>
        <w:pStyle w:val="Heading3"/>
      </w:pPr>
      <w:r>
        <w:t xml:space="preserve">2. Cabinet Decision No. 85 of 2023 Regarding the Executive Regulations of Federal Decree-Law No. 47 of 2022</w:t>
      </w:r>
    </w:p>
    <w:p>
      <w:pPr>
        <w:pStyle w:val="FirstParagraph"/>
      </w:pPr>
      <w:r>
        <w:t xml:space="preserve">Cabinet of the United Arab Emirates. (2023).</w:t>
      </w:r>
      <w:r>
        <w:t xml:space="preserve"> </w:t>
      </w:r>
      <w:r>
        <w:rPr>
          <w:iCs/>
          <w:i/>
        </w:rPr>
        <w:t xml:space="preserve">Cabinet Decision No. 85 of 2023 Regarding the Executive Regulations of Federal Decree-Law No. 47 of 2022</w:t>
      </w:r>
      <w:r>
        <w:t xml:space="preserve">. Federal Tax Authority.</w:t>
      </w:r>
    </w:p>
    <w:p>
      <w:pPr>
        <w:pStyle w:val="BodyText"/>
      </w:pPr>
      <w:r>
        <w:t xml:space="preserve">While the Federal Decree-Law provides the broad legal structure, this Cabinet Decision offers the granular operational details required by accountants in Dubai. It clarifies complex issues such as the treatment of losses, the definition of related parties, and the specific rules for tax groups. For the practicing accountant, this document serves as a practical manual for implementing tax compliance strategies. It is particularly relevant for multinational corporations operating in Dubai, as it details the rules regarding controlled foreign companies and permanent establishments. This source is critical for ensuring that financial statements prepared in Dubai align with the specific executive regulations enforced by the Federal Tax Authority (FTA).</w:t>
      </w:r>
    </w:p>
    <w:bookmarkEnd w:id="22"/>
    <w:bookmarkEnd w:id="23"/>
    <w:bookmarkStart w:id="26" w:name="professional-standards-and-ethics"/>
    <w:p>
      <w:pPr>
        <w:pStyle w:val="Heading2"/>
      </w:pPr>
      <w:r>
        <w:t xml:space="preserve">Professional Standards and Ethics</w:t>
      </w:r>
    </w:p>
    <w:bookmarkStart w:id="24" w:name="Xcfb223120204fedcd2bcb79e7a1a89778c5f619"/>
    <w:p>
      <w:pPr>
        <w:pStyle w:val="Heading3"/>
      </w:pPr>
      <w:r>
        <w:t xml:space="preserve">3. International Financial Reporting Standards (IFRS) as Adopted by the UAE</w:t>
      </w:r>
    </w:p>
    <w:p>
      <w:pPr>
        <w:pStyle w:val="FirstParagraph"/>
      </w:pPr>
      <w:r>
        <w:t xml:space="preserve">Ministry of Economy of the United Arab Emirates. (2023).</w:t>
      </w:r>
      <w:r>
        <w:t xml:space="preserve"> </w:t>
      </w:r>
      <w:r>
        <w:rPr>
          <w:iCs/>
          <w:i/>
        </w:rPr>
        <w:t xml:space="preserve">Accounting Standards in the United Arab Emirates</w:t>
      </w:r>
      <w:r>
        <w:t xml:space="preserve">. Ministry of Economy.</w:t>
      </w:r>
    </w:p>
    <w:p>
      <w:pPr>
        <w:pStyle w:val="BodyText"/>
      </w:pPr>
      <w:r>
        <w:t xml:space="preserve">This source outlines the mandatory adoption of International Financial Reporting Standards (IFRS) for companies in the United Arab Emirates. For an accountant working in Dubai, adherence to IFRS is not optional but a legal requirement for most entities. The document details the specific standards applicable to financial reporting, ensuring transparency and comparability of financial data across borders. It is particularly important for accountants in Dubai's free zones, where international investors expect financial statements that meet global benchmarks. This source guides accountants in the preparation of balance sheets, income statements, and cash flow statements, ensuring they meet the rigorous expectations of the Dubai Department of Economic Development (DED) and international stakeholders.</w:t>
      </w:r>
    </w:p>
    <w:bookmarkEnd w:id="24"/>
    <w:bookmarkStart w:id="25" w:name="X6d9fa31055bc5364f19673e14a421215038af6b"/>
    <w:p>
      <w:pPr>
        <w:pStyle w:val="Heading3"/>
      </w:pPr>
      <w:r>
        <w:t xml:space="preserve">4. DFSA Rulebook: Professional Conduct Module</w:t>
      </w:r>
    </w:p>
    <w:p>
      <w:pPr>
        <w:pStyle w:val="FirstParagraph"/>
      </w:pPr>
      <w:r>
        <w:t xml:space="preserve">Dubai Financial Services Authority. (2023).</w:t>
      </w:r>
      <w:r>
        <w:t xml:space="preserve"> </w:t>
      </w:r>
      <w:r>
        <w:rPr>
          <w:iCs/>
          <w:i/>
        </w:rPr>
        <w:t xml:space="preserve">DFSA Rulebook: Professional Conduct (PC)</w:t>
      </w:r>
      <w:r>
        <w:t xml:space="preserve">. Dubai International Financial Centre.</w:t>
      </w:r>
    </w:p>
    <w:p>
      <w:pPr>
        <w:pStyle w:val="BodyText"/>
      </w:pPr>
      <w:r>
        <w:t xml:space="preserve">This document is vital for accountants operating within the Dubai International Financial Centre (DIFC), a leading financial hub within the emirate. The DFSA Rulebook sets out the strict ethical and professional standards that accountants and financial service providers must adhere to. It covers areas such as conflicts of interest, client confidentiality, and the duty of care. For an accountant in Dubai, this source highlights the distinction between general UAE regulations and the specific, common-law-based regulations of the DIFC. It emphasizes the need for high ethical standards and professional integrity, which are paramount in maintaining the reputation of Dubai as a global financial center.</w:t>
      </w:r>
    </w:p>
    <w:bookmarkEnd w:id="25"/>
    <w:bookmarkEnd w:id="26"/>
    <w:bookmarkStart w:id="31" w:name="X7dc16a6a51a0cb86a4b0c6c82f27322146803ca"/>
    <w:p>
      <w:pPr>
        <w:pStyle w:val="Heading2"/>
      </w:pPr>
      <w:r>
        <w:t xml:space="preserve">Market Trends and Professional Development</w:t>
      </w:r>
    </w:p>
    <w:bookmarkStart w:id="27" w:name="X918a252936760c62dc32ee60945869ce845f42e"/>
    <w:p>
      <w:pPr>
        <w:pStyle w:val="Heading3"/>
      </w:pPr>
      <w:r>
        <w:t xml:space="preserve">5. The Future of Accounting in the UAE: Digital Transformation and AI</w:t>
      </w:r>
    </w:p>
    <w:p>
      <w:pPr>
        <w:pStyle w:val="FirstParagraph"/>
      </w:pPr>
      <w:r>
        <w:t xml:space="preserve">Al-Mulla, A., &amp; Khan, S. (2023).</w:t>
      </w:r>
      <w:r>
        <w:t xml:space="preserve"> </w:t>
      </w:r>
      <w:r>
        <w:rPr>
          <w:iCs/>
          <w:i/>
        </w:rPr>
        <w:t xml:space="preserve">Digital Transformation in the UAE Accounting Sector</w:t>
      </w:r>
      <w:r>
        <w:t xml:space="preserve">. Journal of Middle Eastern Business, 18(2), 112-130.</w:t>
      </w:r>
    </w:p>
    <w:p>
      <w:pPr>
        <w:pStyle w:val="BodyText"/>
      </w:pPr>
      <w:r>
        <w:t xml:space="preserve">This academic article explores the rapid digitalization of the accounting profession in the United Arab Emirates. It argues that accountants in Dubai must adapt to new technologies, including artificial intelligence and blockchain, to remain relevant. The authors highlight how Dubai's government initiatives, such as the Dubai Paperless Strategy, are driving this change. For the modern accountant, this source provides insight into the skills required beyond traditional accounting, such as data analytics and cybersecurity awareness. It suggests that the role of the accountant in Dubai is shifting towards strategic advisory, where technology handles routine tasks, allowing professionals to focus on high-value decision-making for their clients.</w:t>
      </w:r>
    </w:p>
    <w:bookmarkEnd w:id="27"/>
    <w:bookmarkStart w:id="28" w:name="X5f5c4a8362be3901e8524cea995c70423a24300"/>
    <w:p>
      <w:pPr>
        <w:pStyle w:val="Heading3"/>
      </w:pPr>
      <w:r>
        <w:t xml:space="preserve">6. ACCA UAE: Career Guide for Accountants in Dubai</w:t>
      </w:r>
    </w:p>
    <w:p>
      <w:pPr>
        <w:pStyle w:val="FirstParagraph"/>
      </w:pPr>
      <w:r>
        <w:t xml:space="preserve">Association of Chartered Certified Accountants. (2023).</w:t>
      </w:r>
      <w:r>
        <w:t xml:space="preserve"> </w:t>
      </w:r>
      <w:r>
        <w:rPr>
          <w:iCs/>
          <w:i/>
        </w:rPr>
        <w:t xml:space="preserve">ACCA UAE: Career Guide for Accountants in Dubai</w:t>
      </w:r>
      <w:r>
        <w:t xml:space="preserve">. ACCA Global.</w:t>
      </w:r>
    </w:p>
    <w:p>
      <w:pPr>
        <w:pStyle w:val="BodyText"/>
      </w:pPr>
      <w:r>
        <w:t xml:space="preserve">This industry report provides a comprehensive overview of the career opportunities and requirements for accountants in Dubai. It details the demand for qualified professionals, the importance of certifications like ACCA, CPA, and CMA, and the salary expectations in the region. The guide emphasizes the competitive nature of the Dubai job market and the necessity for continuous professional development. It is a valuable resource for both local and expatriate accountants seeking to understand the professional landscape in the United Arab Emirates. The report also highlights the growing demand for accountants with expertise in tax compliance, forensic accounting, and sustainability reporting, reflecting the evolving needs of businesses in Dubai.</w:t>
      </w:r>
    </w:p>
    <w:bookmarkEnd w:id="28"/>
    <w:bookmarkStart w:id="29" w:name="X450d860b28506dba0a59563d8e24aa4eebb6c43"/>
    <w:p>
      <w:pPr>
        <w:pStyle w:val="Heading3"/>
      </w:pPr>
      <w:r>
        <w:t xml:space="preserve">7. Sustainability Reporting in the UAE: A New Era for Accountants</w:t>
      </w:r>
    </w:p>
    <w:p>
      <w:pPr>
        <w:pStyle w:val="FirstParagraph"/>
      </w:pPr>
      <w:r>
        <w:t xml:space="preserve">Emirates Green Building Council. (2023).</w:t>
      </w:r>
      <w:r>
        <w:t xml:space="preserve"> </w:t>
      </w:r>
      <w:r>
        <w:rPr>
          <w:iCs/>
          <w:i/>
        </w:rPr>
        <w:t xml:space="preserve">Sustainability Reporting Guidelines for UAE Businesses</w:t>
      </w:r>
      <w:r>
        <w:t xml:space="preserve">. EGBC.</w:t>
      </w:r>
    </w:p>
    <w:p>
      <w:pPr>
        <w:pStyle w:val="BodyText"/>
      </w:pPr>
      <w:r>
        <w:t xml:space="preserve">This document addresses the increasing importance of environmental, social, and governance (ESG) reporting in the United Arab Emirates. As Dubai aims to become a leader in sustainability, accountants are playing a crucial role in measuring and reporting non-financial performance. The guidelines provide a framework for businesses to disclose their sustainability practices, which is becoming a requirement for many investors and regulators. For an accountant in Dubai, this source is essential for understanding how to integrate sustainability metrics into financial reporting. It highlights the need for accountants to develop expertise in ESG standards and to advise their clients on how to align their business practices with Dubai's sustainability goals.</w:t>
      </w:r>
    </w:p>
    <w:bookmarkEnd w:id="29"/>
    <w:bookmarkStart w:id="30" w:name="X008eee26e478e46c0f6f0f0974a45631ad038bd"/>
    <w:p>
      <w:pPr>
        <w:pStyle w:val="Heading3"/>
      </w:pPr>
      <w:r>
        <w:t xml:space="preserve">8. Dubai Economic Agenda D33: The Role of Financial Services</w:t>
      </w:r>
    </w:p>
    <w:p>
      <w:pPr>
        <w:pStyle w:val="FirstParagraph"/>
      </w:pPr>
      <w:r>
        <w:t xml:space="preserve">Government of Dubai. (2023).</w:t>
      </w:r>
      <w:r>
        <w:t xml:space="preserve"> </w:t>
      </w:r>
      <w:r>
        <w:rPr>
          <w:iCs/>
          <w:i/>
        </w:rPr>
        <w:t xml:space="preserve">Dubai Economic Agenda D33</w:t>
      </w:r>
      <w:r>
        <w:t xml:space="preserve">. Dubai Department of Economic Development.</w:t>
      </w:r>
    </w:p>
    <w:p>
      <w:pPr>
        <w:pStyle w:val="BodyText"/>
      </w:pPr>
      <w:r>
        <w:t xml:space="preserve">This strategic document outlines Dubai's vision to double the size of its economy by 2033. It highlights the critical role of the financial services sector, including accounting, in achieving this goal. The agenda emphasizes the need for a robust regulatory framework, digital innovation, and a skilled workforce. For accountants in Dubai, this source provides context for the future direction of the profession. It suggests that accountants will be instrumental in supporting the growth of small and medium-sized enterprises (SMEs), facilitating foreign investment, and ensuring the transparency and efficiency of financial markets. The D33 agenda underscores the importance of accountants as strategic partners in driving economic growth and innovation in the United Arab Emirates.</w:t>
      </w:r>
    </w:p>
    <w:bookmarkEnd w:id="30"/>
    <w:bookmarkEnd w:id="31"/>
    <w:p>
      <w:pPr>
        <w:pStyle w:val="BodyText"/>
      </w:pPr>
      <w:r>
        <w:t xml:space="preserve">© 2023 Annotated Bibliography on Accounting in Dubai.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United Arab Emirates Dubai</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