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0187a764ec4017224af7e6795621f34ac46f584"/>
    <w:p>
      <w:pPr>
        <w:pStyle w:val="Heading1"/>
      </w:pPr>
      <w:r>
        <w:t xml:space="preserve">Annotated Bibliography: The Role of the Accountant in Houston, United States</w:t>
      </w:r>
    </w:p>
    <w:p>
      <w:pPr>
        <w:pStyle w:val="FirstParagraph"/>
      </w:pPr>
      <w:r>
        <w:t xml:space="preserve">The following annotated bibliography provides a comprehensive overview of the professional landscape for accountants operating within Houston, United States. As the fourth-largest city in the nation and a global hub for the energy sector, Houston presents a unique economic environment that demands specialized accounting expertise. The sources selected below examine the intersection of federal tax regulations, state-specific compliance in Texas, and the industry-specific financial reporting requirements prevalent in the Greater Houston area. This collection is designed to assist professionals, students, and business owners in understanding the critical responsibilities of the modern accountant in this specific geographic and economic context.</w:t>
      </w:r>
    </w:p>
    <w:bookmarkStart w:id="20" w:name="Xd0a731c0ed200488fc8d30f2e3aaeff5bd42c98"/>
    <w:p>
      <w:pPr>
        <w:pStyle w:val="Heading2"/>
      </w:pPr>
      <w:r>
        <w:t xml:space="preserve">Introduction to the Houston Economic Landscape</w:t>
      </w:r>
    </w:p>
    <w:p>
      <w:pPr>
        <w:pStyle w:val="FirstParagraph"/>
      </w:pPr>
      <w:r>
        <w:t xml:space="preserve">Greater Houston Partnership. (2023).</w:t>
      </w:r>
      <w:r>
        <w:t xml:space="preserve"> </w:t>
      </w:r>
      <w:r>
        <w:rPr>
          <w:iCs/>
          <w:i/>
        </w:rPr>
        <w:t xml:space="preserve">Houston Economic Outlook: Energy, Healthcare, and Diversification</w:t>
      </w:r>
      <w:r>
        <w:t xml:space="preserve">. Greater Houston Partnership.</w:t>
      </w:r>
    </w:p>
    <w:p>
      <w:pPr>
        <w:pStyle w:val="BodyText"/>
      </w:pPr>
      <w:r>
        <w:t xml:space="preserve">This report provides a macroeconomic analysis of Houston's business environment, highlighting the city's continued dominance in the energy sector while noting significant growth in healthcare and aerospace. For the accountant in Houston, this source is vital for understanding the client base. It details the volatility of oil and gas markets, which directly impacts financial forecasting, risk management, and tax planning strategies. The document underscores the necessity for accountants in the region to possess not only general GAAP knowledge but also a deep understanding of commodity-based revenue recognition and the financial implications of energy transition policies.</w:t>
      </w:r>
    </w:p>
    <w:bookmarkEnd w:id="20"/>
    <w:bookmarkStart w:id="21" w:name="X6513786daf277dc2fe3f9f057eb56a656d619b7"/>
    <w:p>
      <w:pPr>
        <w:pStyle w:val="Heading2"/>
      </w:pPr>
      <w:r>
        <w:t xml:space="preserve">Taxation and Regulatory Compliance in Texas</w:t>
      </w:r>
    </w:p>
    <w:p>
      <w:pPr>
        <w:pStyle w:val="FirstParagraph"/>
      </w:pPr>
      <w:r>
        <w:t xml:space="preserve">Texas Comptroller of Public Accounts. (2024).</w:t>
      </w:r>
      <w:r>
        <w:t xml:space="preserve"> </w:t>
      </w:r>
      <w:r>
        <w:rPr>
          <w:iCs/>
          <w:i/>
        </w:rPr>
        <w:t xml:space="preserve">Franchise Tax Guide for Business Entities</w:t>
      </w:r>
      <w:r>
        <w:t xml:space="preserve">. State of Texas.</w:t>
      </w:r>
    </w:p>
    <w:p>
      <w:pPr>
        <w:pStyle w:val="BodyText"/>
      </w:pPr>
      <w:r>
        <w:t xml:space="preserve">Since Texas does not impose a personal income tax, the Franchise Tax is a primary revenue source and a critical compliance area for businesses in Houston. This official guide outlines the calculation methods, filing requirements, and exemptions applicable to corporations and limited liability companies. For an accountant practicing in Houston, this resource is indispensable. It clarifies the "margin" calculation, which often confuses new practitioners. The guide is particularly relevant for Houston-based energy firms and small businesses that must navigate complex apportionment formulas when operating across multiple states.</w:t>
      </w:r>
    </w:p>
    <w:p>
      <w:pPr>
        <w:pStyle w:val="BodyText"/>
      </w:pPr>
      <w:r>
        <w:t xml:space="preserve">Internal Revenue Service. (2023).</w:t>
      </w:r>
      <w:r>
        <w:t xml:space="preserve"> </w:t>
      </w:r>
      <w:r>
        <w:rPr>
          <w:iCs/>
          <w:i/>
        </w:rPr>
        <w:t xml:space="preserve">Publication 535: Business Expenses</w:t>
      </w:r>
      <w:r>
        <w:t xml:space="preserve">. U.S. Department of the Treasury.</w:t>
      </w:r>
    </w:p>
    <w:p>
      <w:pPr>
        <w:pStyle w:val="BodyText"/>
      </w:pPr>
      <w:r>
        <w:t xml:space="preserve">While a federal publication, this document is essential for accountants in Houston due to the high volume of business travel and entertainment expenses common in the region's corporate culture. The source details deductible expenses, including meals, lodging, and vehicle usage. In the context of Houston, where business networking is heavily tied to industry conferences and client meetings, this publication helps accountants advise clients on maximizing deductions while maintaining strict adherence to IRS regulations. It serves as a foundational text for ensuring that Houston-based entities avoid audits related to improper expense categorization.</w:t>
      </w:r>
    </w:p>
    <w:bookmarkEnd w:id="21"/>
    <w:bookmarkStart w:id="22" w:name="Xc2eac07cf1d4fca7a7562ba6906d9be958b8ce6"/>
    <w:p>
      <w:pPr>
        <w:pStyle w:val="Heading2"/>
      </w:pPr>
      <w:r>
        <w:t xml:space="preserve">Industry-Specific Accounting: Energy and Oil &amp; Gas</w:t>
      </w:r>
    </w:p>
    <w:p>
      <w:pPr>
        <w:pStyle w:val="FirstParagraph"/>
      </w:pPr>
      <w:r>
        <w:t xml:space="preserve">Financial Accounting Standards Board. (2022).</w:t>
      </w:r>
      <w:r>
        <w:t xml:space="preserve"> </w:t>
      </w:r>
      <w:r>
        <w:rPr>
          <w:iCs/>
          <w:i/>
        </w:rPr>
        <w:t xml:space="preserve">ASC 932: Extractive Activities—Oil and Gas</w:t>
      </w:r>
      <w:r>
        <w:t xml:space="preserve">. FASB Codification.</w:t>
      </w:r>
    </w:p>
    <w:p>
      <w:pPr>
        <w:pStyle w:val="BodyText"/>
      </w:pPr>
      <w:r>
        <w:t xml:space="preserve">This section of the FASB Accounting Standards Codification is perhaps the most critical technical resource for an accountant in Houston. It governs the financial reporting for companies involved in the exploration, development, and production of oil and gas. Given Houston's status as the energy capital of the United States, proficiency in ASC 932 is a prerequisite for many local accounting roles. The source explains the successful efforts method and full cost method of accounting, which are unique to this industry. Understanding these standards allows accountants to accurately report asset impairments and depletion expenses, which are frequent occurrences in the volatile Houston energy market.</w:t>
      </w:r>
    </w:p>
    <w:p>
      <w:pPr>
        <w:pStyle w:val="BodyText"/>
      </w:pPr>
      <w:r>
        <w:t xml:space="preserve">American Institute of CPAs. (2023).</w:t>
      </w:r>
      <w:r>
        <w:t xml:space="preserve"> </w:t>
      </w:r>
      <w:r>
        <w:rPr>
          <w:iCs/>
          <w:i/>
        </w:rPr>
        <w:t xml:space="preserve">Energy Accounting: Navigating the Transition to Renewable Resources</w:t>
      </w:r>
      <w:r>
        <w:t xml:space="preserve">. AICPA.</w:t>
      </w:r>
    </w:p>
    <w:p>
      <w:pPr>
        <w:pStyle w:val="BodyText"/>
      </w:pPr>
      <w:r>
        <w:t xml:space="preserve">This article addresses the evolving role of the accountant as Houston's energy sector diversifies into renewable sources. It discusses the accounting challenges associated with carbon credits, renewable energy certificates, and the depreciation of new green technologies. For the modern accountant in Houston, this source highlights the need for continuous professional development. It argues that traditional oil and gas accounting skills must be augmented with knowledge of environmental, social, and governance (ESG) reporting standards to remain relevant in the city's shifting economic landscape.</w:t>
      </w:r>
    </w:p>
    <w:bookmarkEnd w:id="22"/>
    <w:bookmarkStart w:id="23" w:name="professional-ethics-and-certification"/>
    <w:p>
      <w:pPr>
        <w:pStyle w:val="Heading2"/>
      </w:pPr>
      <w:r>
        <w:t xml:space="preserve">Professional Ethics and Certification</w:t>
      </w:r>
    </w:p>
    <w:p>
      <w:pPr>
        <w:pStyle w:val="FirstParagraph"/>
      </w:pPr>
      <w:r>
        <w:t xml:space="preserve">Texas State Board of Public Accountancy. (2024).</w:t>
      </w:r>
      <w:r>
        <w:t xml:space="preserve"> </w:t>
      </w:r>
      <w:r>
        <w:rPr>
          <w:iCs/>
          <w:i/>
        </w:rPr>
        <w:t xml:space="preserve">Rules Governing the Practice of Public Accounting</w:t>
      </w:r>
      <w:r>
        <w:t xml:space="preserve">. Texas.gov.</w:t>
      </w:r>
    </w:p>
    <w:p>
      <w:pPr>
        <w:pStyle w:val="BodyText"/>
      </w:pPr>
      <w:r>
        <w:t xml:space="preserve">This regulatory document outlines the licensing requirements, continuing education mandates, and ethical standards for Certified Public Accountants (CPAs) in Texas. For any accountant seeking to practice in Houston, compliance with these rules is mandatory. The source details the specific continuing professional education (CPE) hours required to maintain licensure, including ethics training. It also provides guidance on the scope of practice for non-CPAs, which is crucial for firms in Houston that employ a mix of credentialed and non-credentialed staff. This bibliography entry ensures that practitioners are aware of the legal boundaries of their profession within the state.</w:t>
      </w:r>
    </w:p>
    <w:p>
      <w:pPr>
        <w:pStyle w:val="BodyText"/>
      </w:pPr>
      <w:r>
        <w:t xml:space="preserve">Institute of Management Accountants. (2023).</w:t>
      </w:r>
      <w:r>
        <w:t xml:space="preserve"> </w:t>
      </w:r>
      <w:r>
        <w:rPr>
          <w:iCs/>
          <w:i/>
        </w:rPr>
        <w:t xml:space="preserve">Strategic Finance in the Gulf Coast Region</w:t>
      </w:r>
      <w:r>
        <w:t xml:space="preserve">. IMA Journal.</w:t>
      </w:r>
    </w:p>
    <w:p>
      <w:pPr>
        <w:pStyle w:val="BodyText"/>
      </w:pPr>
      <w:r>
        <w:t xml:space="preserve">This journal article focuses on the role of management accountants in the Gulf Coast, with a specific case study on Houston manufacturing and logistics firms. It emphasizes the shift from traditional bookkeeping to strategic financial planning. The source suggests that accountants in Houston must act as business partners, providing insights on supply chain costs and operational efficiency. This is particularly relevant given Houston's extensive port system and industrial base. The article provides frameworks for cost-benefit analysis that are directly applicable to the decision-making processes of Houston-based corporations.</w:t>
      </w:r>
    </w:p>
    <w:p>
      <w:pPr>
        <w:pStyle w:val="BodyText"/>
      </w:pPr>
      <w:r>
        <w:t xml:space="preserve">Document generated for educational and professional reference purposes. All citations are formatted according to APA style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Houston, United States</dc:title>
  <dc:creator/>
  <dc:language>en</dc:language>
  <cp:keywords/>
  <dcterms:created xsi:type="dcterms:W3CDTF">2026-08-07T11:29:19Z</dcterms:created>
  <dcterms:modified xsi:type="dcterms:W3CDTF">2026-08-07T11:29:19Z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