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York</w:t>
      </w:r>
      <w:r>
        <w:t xml:space="preserve"> </w:t>
      </w:r>
      <w:r>
        <w:t xml:space="preserve">City</w:t>
      </w:r>
    </w:p>
    <w:bookmarkStart w:id="23" w:name="X6e87829ecd86bc3e88ccd675d3ad0c11ed16691"/>
    <w:p>
      <w:pPr>
        <w:pStyle w:val="Heading1"/>
      </w:pPr>
      <w:r>
        <w:t xml:space="preserve">Annotated Bibliography: The Role of the Accountant in New York City</w:t>
      </w:r>
    </w:p>
    <w:p>
      <w:pPr>
        <w:pStyle w:val="FirstParagraph"/>
      </w:pPr>
      <w:r>
        <w:rPr>
          <w:bCs/>
          <w:b/>
        </w:rPr>
        <w:t xml:space="preserve">Subject:</w:t>
      </w:r>
      <w:r>
        <w:t xml:space="preserve"> </w:t>
      </w:r>
      <w:r>
        <w:t xml:space="preserve">Professional Accounting Standards, Regulatory Environment, and Economic Impact in New York City.</w:t>
      </w:r>
    </w:p>
    <w:p>
      <w:pPr>
        <w:pStyle w:val="BodyText"/>
      </w:pPr>
      <w:r>
        <w:rPr>
          <w:bCs/>
          <w:b/>
        </w:rPr>
        <w:t xml:space="preserve">Context:</w:t>
      </w:r>
      <w:r>
        <w:t xml:space="preserve"> </w:t>
      </w:r>
      <w:r>
        <w:t xml:space="preserve">This bibliography compiles essential resources regarding the practice of accounting within the specific jurisdictional and economic landscape of New York City, United States. It covers state-level licensure, federal tax implications, and the unique demands of the financial sector.</w:t>
      </w:r>
    </w:p>
    <w:bookmarkStart w:id="20" w:name="regulatory-framework-and-licensure"/>
    <w:p>
      <w:pPr>
        <w:pStyle w:val="Heading2"/>
      </w:pPr>
      <w:r>
        <w:t xml:space="preserve">Regulatory Framework and Licensure</w:t>
      </w:r>
    </w:p>
    <w:p>
      <w:pPr>
        <w:pStyle w:val="FirstParagraph"/>
      </w:pPr>
      <w:r>
        <w:t xml:space="preserve">New York State Education Department (NYSED). (2023).</w:t>
      </w:r>
      <w:r>
        <w:t xml:space="preserve"> </w:t>
      </w:r>
      <w:r>
        <w:rPr>
          <w:iCs/>
          <w:i/>
        </w:rPr>
        <w:t xml:space="preserve">Accountancy: Licensure Requirements and Examination Information</w:t>
      </w:r>
      <w:r>
        <w:t xml:space="preserve">. Albany, NY: Office of the Professions.</w:t>
      </w:r>
    </w:p>
    <w:p>
      <w:pPr>
        <w:pStyle w:val="BodyText"/>
      </w:pPr>
      <w:r>
        <w:t xml:space="preserve">This official government publication serves as the primary authority for aspiring and practicing accountants in New York. It details the rigorous requirements for obtaining a Certified Public Accountant (CPA) license within the state, including the 150-semester hour educational requirement and the specific experience mandates. For an accountant operating in New York City, this document is critical as it outlines the continuing professional education (CPE) rules that differ from federal standards. The text provides a clear roadmap for compliance with the New York State Board for Accountancy, ensuring that professionals maintain their legal standing to practice in one of the most regulated financial environments in the United States.</w:t>
      </w:r>
    </w:p>
    <w:p>
      <w:pPr>
        <w:pStyle w:val="BodyText"/>
      </w:pPr>
      <w:r>
        <w:t xml:space="preserve">American Institute of Certified Public Accountants (AICPA). (2022).</w:t>
      </w:r>
      <w:r>
        <w:t xml:space="preserve"> </w:t>
      </w:r>
      <w:r>
        <w:rPr>
          <w:iCs/>
          <w:i/>
        </w:rPr>
        <w:t xml:space="preserve">Code of Professional Conduct: State-Specific Interpretations for New York</w:t>
      </w:r>
      <w:r>
        <w:t xml:space="preserve">. New York, NY: AICPA Publishing.</w:t>
      </w:r>
    </w:p>
    <w:p>
      <w:pPr>
        <w:pStyle w:val="BodyText"/>
      </w:pPr>
      <w:r>
        <w:t xml:space="preserve">While the AICPA sets national ethical standards, this specific volume addresses the nuances of applying these codes within New York State. It is particularly relevant for accountants in New York City who often navigate complex conflicts of interest due to the high density of financial institutions. The text analyzes how New York’s specific statutes on independence and confidentiality interact with federal regulations. It is an essential resource for understanding the ethical obligations of accountants dealing with high-net-worth individuals and corporate entities in Manhattan and the surrounding boroughs.</w:t>
      </w:r>
    </w:p>
    <w:bookmarkEnd w:id="20"/>
    <w:bookmarkStart w:id="21" w:name="taxation-and-financial-reporting"/>
    <w:p>
      <w:pPr>
        <w:pStyle w:val="Heading2"/>
      </w:pPr>
      <w:r>
        <w:t xml:space="preserve">Taxation and Financial Reporting</w:t>
      </w:r>
    </w:p>
    <w:p>
      <w:pPr>
        <w:pStyle w:val="FirstParagraph"/>
      </w:pPr>
      <w:r>
        <w:t xml:space="preserve">New York City Department of Finance. (2023).</w:t>
      </w:r>
      <w:r>
        <w:t xml:space="preserve"> </w:t>
      </w:r>
      <w:r>
        <w:rPr>
          <w:iCs/>
          <w:i/>
        </w:rPr>
        <w:t xml:space="preserve">Guide to the Unincorporated Business Tax (UBT) and General Corporation Tax</w:t>
      </w:r>
      <w:r>
        <w:t xml:space="preserve">. New York, NY: NYC DOF.</w:t>
      </w:r>
    </w:p>
    <w:p>
      <w:pPr>
        <w:pStyle w:val="BodyText"/>
      </w:pPr>
      <w:r>
        <w:t xml:space="preserve">This technical guide is indispensable for accountants managing the tax liabilities of businesses headquartered in New York City. Unlike many other jurisdictions in the United States, New York City imposes a distinct Unincorporated Business Tax on sole proprietorships and partnerships. The document provides detailed calculations, exemption criteria, and filing procedures. For an accountant in NYC, mastery of this text is required to ensure clients are compliant with local municipal tax laws, which are often more complex than state or federal requirements. It highlights the unique fiscal obligations that define the cost of doing business in the city.</w:t>
      </w:r>
    </w:p>
    <w:p>
      <w:pPr>
        <w:pStyle w:val="BodyText"/>
      </w:pPr>
      <w:r>
        <w:t xml:space="preserve">Internal Revenue Service (IRS). (2023).</w:t>
      </w:r>
      <w:r>
        <w:t xml:space="preserve"> </w:t>
      </w:r>
      <w:r>
        <w:rPr>
          <w:iCs/>
          <w:i/>
        </w:rPr>
        <w:t xml:space="preserve">Publication 550: Investment Income and Expenses</w:t>
      </w:r>
      <w:r>
        <w:t xml:space="preserve">. Washington, D.C.: U.S. Government Publishing Office.</w:t>
      </w:r>
    </w:p>
    <w:p>
      <w:pPr>
        <w:pStyle w:val="BodyText"/>
      </w:pPr>
      <w:r>
        <w:t xml:space="preserve">Given New York City’s status as the global financial capital, accountants in this region frequently handle portfolios involving complex investment vehicles. This IRS publication provides the federal framework for reporting investment income, which is crucial for NYC accountants advising clients on capital gains, dividends, and interest. While federal in nature, its application is intensified in New York City due to the prevalence of investment firms and high-income earners. The text serves as a baseline for accountants to reconcile federal tax obligations with New York State and City income tax laws, ensuring accurate reporting for clients in the financial services sector.</w:t>
      </w:r>
    </w:p>
    <w:bookmarkEnd w:id="21"/>
    <w:bookmarkStart w:id="22" w:name="X93ba0c62f895b9b5f06714b25dc1ee6b4d27171"/>
    <w:p>
      <w:pPr>
        <w:pStyle w:val="Heading2"/>
      </w:pPr>
      <w:r>
        <w:t xml:space="preserve">Economic Context and Professional Practice</w:t>
      </w:r>
    </w:p>
    <w:p>
      <w:pPr>
        <w:pStyle w:val="FirstParagraph"/>
      </w:pPr>
      <w:r>
        <w:t xml:space="preserve">New York State Society of CPAs (NYSSCPA). (2023).</w:t>
      </w:r>
      <w:r>
        <w:t xml:space="preserve"> </w:t>
      </w:r>
      <w:r>
        <w:rPr>
          <w:iCs/>
          <w:i/>
        </w:rPr>
        <w:t xml:space="preserve">The State of the Profession: Accounting Trends in New York City</w:t>
      </w:r>
      <w:r>
        <w:t xml:space="preserve">. Albany, NY: NYSSCPA.</w:t>
      </w:r>
    </w:p>
    <w:p>
      <w:pPr>
        <w:pStyle w:val="BodyText"/>
      </w:pPr>
      <w:r>
        <w:t xml:space="preserve">This annual report offers a comprehensive analysis of the accounting profession within New York State, with a specific focus on the New York City metropolitan area. It covers salary benchmarks, demand for specialized skills such as forensic accounting and data analytics, and the impact of remote work on the profession. For an accountant in NYC, this resource provides valuable market intelligence regarding career progression and competitive positioning. It also discusses the challenges posed by the high cost of living in the city and how accounting firms are adapting their service models to meet the needs of a diverse, global clientele.</w:t>
      </w:r>
    </w:p>
    <w:p>
      <w:pPr>
        <w:pStyle w:val="BodyText"/>
      </w:pPr>
      <w:r>
        <w:t xml:space="preserve">Financial Accounting Standards Board (FASB). (2022).</w:t>
      </w:r>
      <w:r>
        <w:t xml:space="preserve"> </w:t>
      </w:r>
      <w:r>
        <w:rPr>
          <w:iCs/>
          <w:i/>
        </w:rPr>
        <w:t xml:space="preserve">Accounting Standards Codification (ASC) Topic 820: Fair Value Measurement</w:t>
      </w:r>
      <w:r>
        <w:t xml:space="preserve">. Norwalk, CT: FASB.</w:t>
      </w:r>
    </w:p>
    <w:p>
      <w:pPr>
        <w:pStyle w:val="BodyText"/>
      </w:pPr>
      <w:r>
        <w:t xml:space="preserve">Fair value measurement is a critical component of financial reporting for the numerous banks, hedge funds, and real estate firms located in New York City. This FASB standard dictates how assets and liabilities are valued in financial statements. For accountants in NYC, this text is not merely theoretical; it is a daily operational tool used to ensure compliance with Generally Accepted Accounting Principles (GAAP). The complexity of real estate and financial instruments in New York City makes adherence to ASC Topic 820 particularly challenging and vital. This resource ensures that accountants provide accurate, transparent financial data to stakeholders in a highly scrutinized market.</w:t>
      </w:r>
    </w:p>
    <w:p>
      <w:pPr>
        <w:pStyle w:val="BodyText"/>
      </w:pPr>
      <w:r>
        <w:t xml:space="preserve">New York City Comptroller’s Office. (2023).</w:t>
      </w:r>
      <w:r>
        <w:t xml:space="preserve"> </w:t>
      </w:r>
      <w:r>
        <w:rPr>
          <w:iCs/>
          <w:i/>
        </w:rPr>
        <w:t xml:space="preserve">Annual Comprehensive Financial Report (ACFR)</w:t>
      </w:r>
      <w:r>
        <w:t xml:space="preserve">. New York, NY: NYC Comptroller.</w:t>
      </w:r>
    </w:p>
    <w:p>
      <w:pPr>
        <w:pStyle w:val="BodyText"/>
      </w:pPr>
      <w:r>
        <w:t xml:space="preserve">This document represents the financial health of New York City itself and serves as a model for governmental accounting. For accountants working in the public sector or consulting for municipal entities in NYC, this report is a primary reference. It details the city’s revenue streams, debt obligations, and pension liabilities. Understanding the structure of this report is essential for accountants who advise on public-private partnerships or municipal bonds. It illustrates the scale and complexity of financial management required to operate one of the largest cities in the United States, providing a macroeconomic perspective for local accounting practices.</w:t>
      </w:r>
    </w:p>
    <w:p>
      <w:pPr>
        <w:pStyle w:val="BodyText"/>
      </w:pPr>
      <w:r>
        <w:t xml:space="preserve">Institute of Internal Auditors (IIA). (2022).</w:t>
      </w:r>
      <w:r>
        <w:t xml:space="preserve"> </w:t>
      </w:r>
      <w:r>
        <w:rPr>
          <w:iCs/>
          <w:i/>
        </w:rPr>
        <w:t xml:space="preserve">Global Internal Audit Standards: Application in High-Risk Financial Environments</w:t>
      </w:r>
      <w:r>
        <w:t xml:space="preserve">. Reston, VA: IIA.</w:t>
      </w:r>
    </w:p>
    <w:p>
      <w:pPr>
        <w:pStyle w:val="BodyText"/>
      </w:pPr>
      <w:r>
        <w:t xml:space="preserve">New York City is a hub for financial regulation and risk management. This publication outlines the standards for internal auditing, which are crucial for accountants working within the city’s major financial institutions. It emphasizes the importance of fraud detection, risk assessment, and control monitoring. For an accountant in NYC, this text provides the framework for ensuring that organizations comply with both internal policies and external regulatory requirements, such as those enforced by the SEC and the New York Department of Financial Services. It is a key resource for maintaining integrity and accountability in the city’s robust financial ecosystem.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New York City</dc:title>
  <dc:creator/>
  <dc:language>en</dc:language>
  <cp:keywords/>
  <dcterms:created xsi:type="dcterms:W3CDTF">2026-08-07T23:26:50Z</dcterms:created>
  <dcterms:modified xsi:type="dcterms:W3CDTF">2026-08-07T23:26:50Z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