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0" w:name="Xc2189bab5dc3ae61df005274bf6e3122def8359"/>
    <w:p>
      <w:pPr>
        <w:pStyle w:val="Heading1"/>
      </w:pPr>
      <w:r>
        <w:t xml:space="preserve">Annotated Bibliography: The Role and Landscape of the Aerospace Engineer in Melbourne, Australia</w:t>
      </w:r>
    </w:p>
    <w:p>
      <w:pPr>
        <w:pStyle w:val="FirstParagraph"/>
      </w:pPr>
      <w:r>
        <w:t xml:space="preserve">This annotated bibliography provides a comprehensive overview of the current state, educational pathways, and professional requirements for Aerospace Engineers operating within Melbourne, Australia. As a global hub for advanced manufacturing and research, Melbourne hosts a significant portion of Australia's aerospace sector. The following sources examine the technical competencies required, the regulatory environment governed by the Civil Aviation Safety Authority (CASA), and the economic impact of the industry on the Victorian economy. This document is designed to assist students, professionals, and policymakers in understanding the specific context of aerospace engineering in this region.</w:t>
      </w:r>
    </w:p>
    <w:p>
      <w:pPr>
        <w:pStyle w:val="BodyText"/>
      </w:pPr>
      <w:r>
        <w:t xml:space="preserve">Australian Government Department of Industry, Science and Resources. (2023).</w:t>
      </w:r>
      <w:r>
        <w:t xml:space="preserve"> </w:t>
      </w:r>
      <w:r>
        <w:rPr>
          <w:iCs/>
          <w:i/>
        </w:rPr>
        <w:t xml:space="preserve">Aerospace Industry Strategy 2023-2033</w:t>
      </w:r>
      <w:r>
        <w:t xml:space="preserve">. Canberra: Australian Government.</w:t>
      </w:r>
    </w:p>
    <w:p>
      <w:pPr>
        <w:pStyle w:val="BodyText"/>
      </w:pPr>
      <w:r>
        <w:t xml:space="preserve">This government report outlines the strategic roadmap for the Australian aerospace sector, with a specific focus on supply chain resilience and innovation. For the Aerospace Engineer in Melbourne, this document is critical as it highlights the shift towards unmanned aerial systems (UAS) and advanced air mobility. It details the federal government's commitment to supporting Victorian manufacturing hubs, such as those in the Dandenong and Broadmeadows regions. The report provides data on workforce requirements, indicating a growing demand for engineers with expertise in composite materials and avionics. It serves as a primary source for understanding the macroeconomic environment in which Melbourne-based engineers operate.</w:t>
      </w:r>
    </w:p>
    <w:p>
      <w:pPr>
        <w:pStyle w:val="BodyText"/>
      </w:pPr>
      <w:r>
        <w:t xml:space="preserve">Engineers Australia. (2024).</w:t>
      </w:r>
      <w:r>
        <w:t xml:space="preserve"> </w:t>
      </w:r>
      <w:r>
        <w:rPr>
          <w:iCs/>
          <w:i/>
        </w:rPr>
        <w:t xml:space="preserve">Stage 1 Competency Standards for Professional Engineers: Aerospace Engineering</w:t>
      </w:r>
      <w:r>
        <w:t xml:space="preserve">. Sydney: Engineers Australia.</w:t>
      </w:r>
    </w:p>
    <w:p>
      <w:pPr>
        <w:pStyle w:val="BodyText"/>
      </w:pPr>
      <w:r>
        <w:t xml:space="preserve">This document defines the mandatory competency standards required for an individual to be recognized as a Professional Engineer (PEng) in Australia. For an Aerospace Engineer seeking registration in Melbourne, this text is the definitive guide to professional accreditation. It details the specific knowledge areas required, including aerodynamics, propulsion, and structural analysis, within the context of Australian safety regulations. The document emphasizes the importance of ethical practice and sustainability, which are increasingly relevant in Melbourne's green technology initiatives. It is essential for understanding the legal and professional obligations of practicing engineers in Victoria.</w:t>
      </w:r>
    </w:p>
    <w:p>
      <w:pPr>
        <w:pStyle w:val="BodyText"/>
      </w:pPr>
      <w:r>
        <w:t xml:space="preserve">Civil Aviation Safety Authority (CASA). (2023).</w:t>
      </w:r>
      <w:r>
        <w:t xml:space="preserve"> </w:t>
      </w:r>
      <w:r>
        <w:rPr>
          <w:iCs/>
          <w:i/>
        </w:rPr>
        <w:t xml:space="preserve">Part 66: Licensing of Aircraft Maintenance Engineers</w:t>
      </w:r>
      <w:r>
        <w:t xml:space="preserve">. Canberra: CASA.</w:t>
      </w:r>
    </w:p>
    <w:p>
      <w:pPr>
        <w:pStyle w:val="BodyText"/>
      </w:pPr>
      <w:r>
        <w:t xml:space="preserve">While primarily focused on maintenance, this regulatory framework is vital for Aerospace Engineers involved in the certification and airworthiness of aircraft in Australia. Melbourne is home to major maintenance, repair, and overhaul (MRO) facilities, including those operated by Boeing Australia and Qantas. This document outlines the technical knowledge and practical experience required to ensure aircraft meet Australian safety standards. For engineers working in Melbourne's aviation sector, understanding Part 66 is crucial for collaboration with maintenance teams and for ensuring that design modifications comply with national aviation laws.</w:t>
      </w:r>
    </w:p>
    <w:p>
      <w:pPr>
        <w:pStyle w:val="BodyText"/>
      </w:pPr>
      <w:r>
        <w:t xml:space="preserve">University of Melbourne. (2023).</w:t>
      </w:r>
      <w:r>
        <w:t xml:space="preserve"> </w:t>
      </w:r>
      <w:r>
        <w:rPr>
          <w:iCs/>
          <w:i/>
        </w:rPr>
        <w:t xml:space="preserve">Faculty of Engineering and Information Technology: Aerospace Engineering Program Guide</w:t>
      </w:r>
      <w:r>
        <w:t xml:space="preserve">. Melbourne: University of Melbourne.</w:t>
      </w:r>
    </w:p>
    <w:p>
      <w:pPr>
        <w:pStyle w:val="BodyText"/>
      </w:pPr>
      <w:r>
        <w:t xml:space="preserve">This academic resource provides insight into the educational pathways available to aspiring Aerospace Engineers in Melbourne. It details the curriculum of one of Australia's leading engineering programs, which is accredited by Engineers Australia. The guide highlights the integration of theoretical mechanics with practical design projects, often in collaboration with local industry partners. For students in Melbourne, this document serves as a roadmap for acquiring the necessary technical skills. It also outlines research opportunities in areas such as sustainable aviation fuels and autonomous flight, reflecting the cutting-edge nature of the local academic environment.</w:t>
      </w:r>
    </w:p>
    <w:p>
      <w:pPr>
        <w:pStyle w:val="BodyText"/>
      </w:pPr>
      <w:r>
        <w:t xml:space="preserve">RMIT University. (2024).</w:t>
      </w:r>
      <w:r>
        <w:t xml:space="preserve"> </w:t>
      </w:r>
      <w:r>
        <w:rPr>
          <w:iCs/>
          <w:i/>
        </w:rPr>
        <w:t xml:space="preserve">Advanced Manufacturing and Aerospace Research Centre: Annual Report</w:t>
      </w:r>
      <w:r>
        <w:t xml:space="preserve">. Melbourne: RMIT University.</w:t>
      </w:r>
    </w:p>
    <w:p>
      <w:pPr>
        <w:pStyle w:val="BodyText"/>
      </w:pPr>
      <w:r>
        <w:t xml:space="preserve">This report details the research and development activities conducted at RMIT's specialized aerospace facilities in Melbourne. It focuses on advanced manufacturing techniques, including additive manufacturing and robotics, which are increasingly adopted by Melbourne's aerospace firms. The document provides case studies of industry partnerships, demonstrating how academic research translates into commercial applications. For the practicing Aerospace Engineer, this source offers valuable information on emerging technologies and best practices in manufacturing. It underscores Melbourne's role as a center for innovation in the Australian aerospace industry.</w:t>
      </w:r>
    </w:p>
    <w:p>
      <w:pPr>
        <w:pStyle w:val="BodyText"/>
      </w:pPr>
      <w:r>
        <w:t xml:space="preserve">Victorian Government Department of Jobs, Precincts and Regions. (2022).</w:t>
      </w:r>
      <w:r>
        <w:t xml:space="preserve"> </w:t>
      </w:r>
      <w:r>
        <w:rPr>
          <w:iCs/>
          <w:i/>
        </w:rPr>
        <w:t xml:space="preserve">Victorian Aerospace Industry Profile</w:t>
      </w:r>
      <w:r>
        <w:t xml:space="preserve">. Melbourne: State Government of Victoria.</w:t>
      </w:r>
    </w:p>
    <w:p>
      <w:pPr>
        <w:pStyle w:val="BodyText"/>
      </w:pPr>
      <w:r>
        <w:t xml:space="preserve">This state-level report provides a detailed analysis of the aerospace industry's contribution to the Victorian economy. It identifies key employment hubs in Melbourne and surrounding areas, such as Avalon Airport and the Dandenong manufacturing precinct. The document highlights the skills shortages in the region and the initiatives taken by the state government to attract and retain talent. For Aerospace Engineers considering a career in Melbourne, this report offers valuable insights into job market trends, salary expectations, and the geographic distribution of opportunities. It also emphasizes the importance of local supply chains and the role of engineers in strengthening them.</w:t>
      </w:r>
    </w:p>
    <w:p>
      <w:pPr>
        <w:pStyle w:val="BodyText"/>
      </w:pPr>
      <w:r>
        <w:t xml:space="preserve">Boeing Australia. (2023).</w:t>
      </w:r>
      <w:r>
        <w:t xml:space="preserve"> </w:t>
      </w:r>
      <w:r>
        <w:rPr>
          <w:iCs/>
          <w:i/>
        </w:rPr>
        <w:t xml:space="preserve">Sustainability and Innovation in Australian Aviation</w:t>
      </w:r>
      <w:r>
        <w:t xml:space="preserve">. Melbourne: Boeing Australia.</w:t>
      </w:r>
    </w:p>
    <w:p>
      <w:pPr>
        <w:pStyle w:val="BodyText"/>
      </w:pPr>
      <w:r>
        <w:t xml:space="preserve">This corporate publication outlines Boeing's strategic initiatives in Australia, with a focus on sustainability and technological innovation. As a major employer of Aerospace Engineers in Melbourne, Boeing's direction significantly influences the local industry. The document discusses the company's commitment to reducing carbon emissions and developing more efficient aircraft. It provides examples of engineering projects undertaken in Melbourne, such as the development of lightweight composite structures. For engineers working in the region, this source offers a perspective on the industry's future challenges and the role of engineering in addressing them.</w:t>
      </w:r>
    </w:p>
    <w:p>
      <w:pPr>
        <w:pStyle w:val="BodyText"/>
      </w:pPr>
      <w:r>
        <w:t xml:space="preserve">Australian Defence Force. (2023).</w:t>
      </w:r>
      <w:r>
        <w:t xml:space="preserve"> </w:t>
      </w:r>
      <w:r>
        <w:rPr>
          <w:iCs/>
          <w:i/>
        </w:rPr>
        <w:t xml:space="preserve">Future Force 2030: Aerospace Capabilities</w:t>
      </w:r>
      <w:r>
        <w:t xml:space="preserve">. Canberra: Australian Defence Force.</w:t>
      </w:r>
    </w:p>
    <w:p>
      <w:pPr>
        <w:pStyle w:val="BodyText"/>
      </w:pPr>
      <w:r>
        <w:t xml:space="preserve">This document outlines the Australian Defence Force's long-term strategy for aerospace capabilities, including the acquisition of new aircraft and the development of unmanned systems. Melbourne is a key location for defence-related aerospace engineering, with several major contractors operating in the region. The report highlights the need for engineers with expertise in cybersecurity, autonomous systems, and advanced materials. For Aerospace Engineers in Melbourne, this source provides insight into the defence sector's requirements and the opportunities for professional involvement in national security projects. It underscores the strategic importance of the aerospace industry to Australia's defence posture.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Melbourne, Australia</dc:title>
  <dc:creator/>
  <dc:language>en</dc:language>
  <cp:keywords/>
  <dcterms:created xsi:type="dcterms:W3CDTF">2026-08-08T01:34:50Z</dcterms:created>
  <dcterms:modified xsi:type="dcterms:W3CDTF">2026-08-08T01:34:50Z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