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b67f23416a8467415dedc9b539c1c85703e4cd0"/>
    <w:p>
      <w:pPr>
        <w:pStyle w:val="Heading1"/>
      </w:pPr>
      <w:r>
        <w:t xml:space="preserve">Annotated Bibliography: The Role and Landscape of the Aerospace Engineer in Vancouver, Canada</w:t>
      </w:r>
    </w:p>
    <w:p>
      <w:pPr>
        <w:pStyle w:val="FirstParagraph"/>
      </w:pPr>
      <w:r>
        <w:t xml:space="preserve">The following annotated bibliography compiles essential resources regarding the profession of the Aerospace Engineer within the specific context of Vancouver, British Columbia, Canada. This collection addresses regulatory frameworks, industry trends, educational pathways, and labor market conditions relevant to professionals operating in this dynamic Pacific Northwest hub.</w:t>
      </w:r>
    </w:p>
    <w:bookmarkStart w:id="20" w:name="regulatory-and-professional-standards"/>
    <w:p>
      <w:pPr>
        <w:pStyle w:val="Heading2"/>
      </w:pPr>
      <w:r>
        <w:t xml:space="preserve">Regulatory and Professional Standards</w:t>
      </w:r>
    </w:p>
    <w:p>
      <w:pPr>
        <w:pStyle w:val="FirstParagraph"/>
      </w:pPr>
      <w:r>
        <w:t xml:space="preserve">Association of Professional Engineers and Geoscientists of British Columbia (APEGBC). (2023).</w:t>
      </w:r>
      <w:r>
        <w:t xml:space="preserve"> </w:t>
      </w:r>
      <w:r>
        <w:rPr>
          <w:iCs/>
          <w:i/>
        </w:rPr>
        <w:t xml:space="preserve">Professional Practice Handbook: Engineering in British Columbia</w:t>
      </w:r>
      <w:r>
        <w:t xml:space="preserve">. Vancouver, BC: APEGBC.</w:t>
      </w:r>
    </w:p>
    <w:p>
      <w:pPr>
        <w:pStyle w:val="BodyText"/>
      </w:pPr>
      <w:r>
        <w:t xml:space="preserve">This handbook is the definitive guide for any Aerospace Engineer seeking licensure in Vancouver. It outlines the rigorous requirements for becoming a Professional Engineer (P.Eng.), a credential often mandatory for signing off on critical aerospace designs and safety protocols in Canada. The document details the educational equivalency assessments, the required four years of supervised engineering experience, and the Professional Practice Exam. For an aerospace professional relocating to Vancouver, this resource is crucial for understanding the legal scope of practice and the ethical obligations enforced by the provincial regulator.</w:t>
      </w:r>
    </w:p>
    <w:p>
      <w:pPr>
        <w:pStyle w:val="BodyText"/>
      </w:pPr>
      <w:r>
        <w:t xml:space="preserve">Transport Canada. (2022).</w:t>
      </w:r>
      <w:r>
        <w:t xml:space="preserve"> </w:t>
      </w:r>
      <w:r>
        <w:rPr>
          <w:iCs/>
          <w:i/>
        </w:rPr>
        <w:t xml:space="preserve">Canadian Aviation Regulations (CARs): Part V – Maintenance</w:t>
      </w:r>
      <w:r>
        <w:t xml:space="preserve">. Ottawa, ON: Government of Canada.</w:t>
      </w:r>
    </w:p>
    <w:p>
      <w:pPr>
        <w:pStyle w:val="BodyText"/>
      </w:pPr>
      <w:r>
        <w:t xml:space="preserve">While federal in nature, these regulations are the operational backbone for Aerospace Engineers working in Vancouver's maintenance, repair, and overhaul (MRO) sector. The document specifies the technical standards for aircraft airworthiness. Engineers in Vancouver, particularly those employed by major MRO providers like Lufthansa Technik or Boeing's local facilities, must adhere strictly to these guidelines. This resource is annotated here because it defines the technical compliance environment in which Vancouver-based aerospace professionals operate daily.</w:t>
      </w:r>
    </w:p>
    <w:bookmarkEnd w:id="20"/>
    <w:bookmarkStart w:id="21" w:name="industry-landscape-and-economic-context"/>
    <w:p>
      <w:pPr>
        <w:pStyle w:val="Heading2"/>
      </w:pPr>
      <w:r>
        <w:t xml:space="preserve">Industry Landscape and Economic Context</w:t>
      </w:r>
    </w:p>
    <w:p>
      <w:pPr>
        <w:pStyle w:val="FirstParagraph"/>
      </w:pPr>
      <w:r>
        <w:t xml:space="preserve">Aerospace Industries Association of Canada (AIAC). (2023).</w:t>
      </w:r>
      <w:r>
        <w:t xml:space="preserve"> </w:t>
      </w:r>
      <w:r>
        <w:rPr>
          <w:iCs/>
          <w:i/>
        </w:rPr>
        <w:t xml:space="preserve">State of the Canadian Aerospace Industry Report</w:t>
      </w:r>
      <w:r>
        <w:t xml:space="preserve">. Ottawa, ON: AIAC.</w:t>
      </w:r>
    </w:p>
    <w:p>
      <w:pPr>
        <w:pStyle w:val="BodyText"/>
      </w:pPr>
      <w:r>
        <w:t xml:space="preserve">This annual report provides a macroeconomic overview of the sector, with specific data points relevant to the British Columbia region. It highlights Vancouver's strategic position as a gateway to Asia-Pacific markets and its growing role in unmanned aerial systems (UAS) and advanced composites. The report is valuable for Aerospace Engineers in Vancouver as it outlines emerging job sectors, government funding opportunities for R&amp;D, and the projected growth of the supply chain in the Lower Mainland. It contextualizes the local job market within the broader national strategy.</w:t>
      </w:r>
    </w:p>
    <w:p>
      <w:pPr>
        <w:pStyle w:val="BodyText"/>
      </w:pPr>
      <w:r>
        <w:t xml:space="preserve">Boeing Canada. (2024).</w:t>
      </w:r>
      <w:r>
        <w:t xml:space="preserve"> </w:t>
      </w:r>
      <w:r>
        <w:rPr>
          <w:iCs/>
          <w:i/>
        </w:rPr>
        <w:t xml:space="preserve">Sustainability and Innovation in Aerospace: The Vancouver Operations Strategy</w:t>
      </w:r>
      <w:r>
        <w:t xml:space="preserve">. Richmond, BC: Boeing Canada.</w:t>
      </w:r>
    </w:p>
    <w:p>
      <w:pPr>
        <w:pStyle w:val="BodyText"/>
      </w:pPr>
      <w:r>
        <w:t xml:space="preserve">As one of the largest aerospace employers in the Vancouver area, Boeing's strategic documents offer insight into the specific technical demands of the local industry. This publication focuses on the company's commitment to sustainable aviation fuels and next-generation aircraft manufacturing in the Richmond facility. For an Aerospace Engineer, this resource illustrates the shift towards green engineering and the specific skill sets—such as composite material science and systems integration—that are currently in high demand within Vancouver's premier aerospace employer.</w:t>
      </w:r>
    </w:p>
    <w:bookmarkEnd w:id="21"/>
    <w:bookmarkStart w:id="22" w:name="education-and-research"/>
    <w:p>
      <w:pPr>
        <w:pStyle w:val="Heading2"/>
      </w:pPr>
      <w:r>
        <w:t xml:space="preserve">Education and Research</w:t>
      </w:r>
    </w:p>
    <w:p>
      <w:pPr>
        <w:pStyle w:val="FirstParagraph"/>
      </w:pPr>
      <w:r>
        <w:t xml:space="preserve">University of British Columbia (UBC). (2023).</w:t>
      </w:r>
      <w:r>
        <w:t xml:space="preserve"> </w:t>
      </w:r>
      <w:r>
        <w:rPr>
          <w:iCs/>
          <w:i/>
        </w:rPr>
        <w:t xml:space="preserve">Department of Mechanical Engineering: Aerospace Engineering Program Overview</w:t>
      </w:r>
      <w:r>
        <w:t xml:space="preserve">. Vancouver, BC: UBC.</w:t>
      </w:r>
    </w:p>
    <w:p>
      <w:pPr>
        <w:pStyle w:val="BodyText"/>
      </w:pPr>
      <w:r>
        <w:t xml:space="preserve">This academic resource details the curriculum and research focus of one of Canada's leading engineering faculties. It is particularly relevant for Aerospace Engineers in Vancouver who are either seeking to upskill through graduate studies or looking to collaborate with academia on research projects. The document highlights UBC's focus on fluid dynamics, propulsion, and autonomous flight systems. It serves as a bridge between theoretical engineering principles and their practical application in the Vancouver tech and aerospace ecosystem.</w:t>
      </w:r>
    </w:p>
    <w:p>
      <w:pPr>
        <w:pStyle w:val="BodyText"/>
      </w:pPr>
      <w:r>
        <w:t xml:space="preserve">Simon Fraser University (SFU). (2022).</w:t>
      </w:r>
      <w:r>
        <w:t xml:space="preserve"> </w:t>
      </w:r>
      <w:r>
        <w:rPr>
          <w:iCs/>
          <w:i/>
        </w:rPr>
        <w:t xml:space="preserve">Centre for Interdisciplinary Research in Space: Annual Report</w:t>
      </w:r>
      <w:r>
        <w:t xml:space="preserve">. Burnaby, BC: SFU.</w:t>
      </w:r>
    </w:p>
    <w:p>
      <w:pPr>
        <w:pStyle w:val="BodyText"/>
      </w:pPr>
      <w:r>
        <w:t xml:space="preserve">Located in the Greater Vancouver area, SFU's space research center is a hub for innovation in satellite technology and space policy. This report outlines ongoing projects involving small satellites and space debris mitigation. For Aerospace Engineers specializing in space systems or remote sensing, this document identifies key research partners and potential employment opportunities within the Vancouver metropolitan area's growing space sector.</w:t>
      </w:r>
    </w:p>
    <w:bookmarkEnd w:id="22"/>
    <w:bookmarkStart w:id="23" w:name="labor-market-and-career-development"/>
    <w:p>
      <w:pPr>
        <w:pStyle w:val="Heading2"/>
      </w:pPr>
      <w:r>
        <w:t xml:space="preserve">Labor Market and Career Development</w:t>
      </w:r>
    </w:p>
    <w:p>
      <w:pPr>
        <w:pStyle w:val="FirstParagraph"/>
      </w:pPr>
      <w:r>
        <w:t xml:space="preserve">WorkBC. (2023).</w:t>
      </w:r>
      <w:r>
        <w:t xml:space="preserve"> </w:t>
      </w:r>
      <w:r>
        <w:rPr>
          <w:iCs/>
          <w:i/>
        </w:rPr>
        <w:t xml:space="preserve">Occupational Outlook: Engineers (NOC 21300)</w:t>
      </w:r>
      <w:r>
        <w:t xml:space="preserve">. Victoria, BC: Government of British Columbia.</w:t>
      </w:r>
    </w:p>
    <w:p>
      <w:pPr>
        <w:pStyle w:val="BodyText"/>
      </w:pPr>
      <w:r>
        <w:t xml:space="preserve">This government publication provides statistical data on employment trends, salary ranges, and job outlooks for engineers in British Columbia. It specifically addresses the demand for specialized engineers in the Lower Mainland. For an Aerospace Engineer considering a move to Vancouver, this resource offers factual data on compensation expectations and the competitive nature of the local labor market. It also highlights the importance of networking and professional certification in securing long-term career stability in the region.</w:t>
      </w:r>
    </w:p>
    <w:p>
      <w:pPr>
        <w:pStyle w:val="BodyText"/>
      </w:pPr>
      <w:r>
        <w:t xml:space="preserve">Engineers Canada. (2021).</w:t>
      </w:r>
      <w:r>
        <w:t xml:space="preserve"> </w:t>
      </w:r>
      <w:r>
        <w:rPr>
          <w:iCs/>
          <w:i/>
        </w:rPr>
        <w:t xml:space="preserve">International Engineering Graduates: A Guide to Practice in Canada</w:t>
      </w:r>
      <w:r>
        <w:t xml:space="preserve">. Ottawa, ON: Engineers Canada.</w:t>
      </w:r>
    </w:p>
    <w:p>
      <w:pPr>
        <w:pStyle w:val="BodyText"/>
      </w:pPr>
      <w:r>
        <w:t xml:space="preserve">Vancouver is a major destination for international talent. This guide is essential for foreign-trained Aerospace Engineers navigating the Canadian system. It explains the process of credential assessment and the pathways to licensure. Given Vancouver's diverse workforce, this document is critical for ensuring that international professionals understand the regulatory hurdles and support systems available to them as they integrate into the local aerospace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Vancouver, Canada</dc:title>
  <dc:creator/>
  <dc:language>en</dc:language>
  <cp:keywords/>
  <dcterms:created xsi:type="dcterms:W3CDTF">2026-08-07T23:40:57Z</dcterms:created>
  <dcterms:modified xsi:type="dcterms:W3CDTF">2026-08-07T23:40:57Z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