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4" w:name="X608f8ed2b356f86a21f67d07986ca5d986d9a12"/>
    <w:p>
      <w:pPr>
        <w:pStyle w:val="Heading1"/>
      </w:pPr>
      <w:r>
        <w:t xml:space="preserve">Annotated Bibliography: The Role and Evolution of the Aerospace Engineer in Moscow, Russia</w:t>
      </w:r>
    </w:p>
    <w:p>
      <w:pPr>
        <w:pStyle w:val="FirstParagraph"/>
      </w:pPr>
      <w:r>
        <w:t xml:space="preserve">This annotated bibliography compiles essential literature regarding the aerospace engineering sector within the specific geopolitical and industrial context of Moscow, Russia. The selected sources examine the historical legacy of Soviet design bureaus, the current operational landscape of major enterprises such as RSC Energia and United Aircraft Corporation (UAC), and the educational frameworks provided by Moscow's premier technical universities. These resources are critical for understanding how the aerospace engineer functions within the unique constraints and opportunities of the Russian capital.</w:t>
      </w:r>
    </w:p>
    <w:bookmarkStart w:id="20" w:name="Xe6bc1bbc37bd8fc2d516fabddd857f4daeda78b"/>
    <w:p>
      <w:pPr>
        <w:pStyle w:val="Heading2"/>
      </w:pPr>
      <w:r>
        <w:t xml:space="preserve">Historical Foundations and Design Bureau Culture</w:t>
      </w:r>
    </w:p>
    <w:p>
      <w:pPr>
        <w:pStyle w:val="FirstParagraph"/>
      </w:pPr>
      <w:r>
        <w:t xml:space="preserve">Siddiqi, Asif A.</w:t>
      </w:r>
      <w:r>
        <w:t xml:space="preserve"> </w:t>
      </w:r>
      <w:r>
        <w:rPr>
          <w:iCs/>
          <w:i/>
        </w:rPr>
        <w:t xml:space="preserve">The Red Rockets' Glare: Spaceflight and the Soviet Imagination, 1857–1957.</w:t>
      </w:r>
      <w:r>
        <w:t xml:space="preserve"> </w:t>
      </w:r>
      <w:r>
        <w:t xml:space="preserve">Cambridge University Press, 2010.</w:t>
      </w:r>
    </w:p>
    <w:p>
      <w:pPr>
        <w:pStyle w:val="BodyText"/>
      </w:pPr>
      <w:r>
        <w:t xml:space="preserve">This seminal work provides a comprehensive analysis of the ideological and technical roots of the Soviet space program. For the modern aerospace engineer in Moscow, this text is indispensable for understanding the "Design Bureau" (KB) culture that still permeates the industry. Siddiqi details how early visionaries like Tsiolkovsky influenced the engineering ethos that prioritizes theoretical rigor and state-driven objectives. The book contextualizes the origins of Moscow-based entities like OKB-1, offering insight into the historical pressures and triumphs that shaped the professional identity of Russian aerospace specialists.</w:t>
      </w:r>
    </w:p>
    <w:p>
      <w:pPr>
        <w:pStyle w:val="BodyText"/>
      </w:pPr>
      <w:r>
        <w:t xml:space="preserve">Belotserkovskii, Yu. M.</w:t>
      </w:r>
      <w:r>
        <w:t xml:space="preserve"> </w:t>
      </w:r>
      <w:r>
        <w:rPr>
          <w:iCs/>
          <w:i/>
        </w:rPr>
        <w:t xml:space="preserve">History of the Soviet Space Program.</w:t>
      </w:r>
      <w:r>
        <w:t xml:space="preserve"> </w:t>
      </w:r>
      <w:r>
        <w:t xml:space="preserve">Nauka, 1998.</w:t>
      </w:r>
    </w:p>
    <w:p>
      <w:pPr>
        <w:pStyle w:val="BodyText"/>
      </w:pPr>
      <w:r>
        <w:t xml:space="preserve">Written by a prominent figure within the Soviet aerospace establishment, this text offers an insider's perspective on the development of launch vehicles and orbital systems centered in Moscow. It is particularly valuable for engineers seeking to understand the technical lineage of the Soyuz rocket family, which remains a cornerstone of Russia's aerospace industry. The author details the specific engineering challenges faced by Moscow-based teams during the Cold War, providing a technical and historical backdrop that is essential for appreciating the current capabilities and limitations of the sector.</w:t>
      </w:r>
    </w:p>
    <w:bookmarkEnd w:id="20"/>
    <w:bookmarkStart w:id="21" w:name="Xbf52de1e7f6c9a7f07c3bfbabc1f0d6cbb8eb51"/>
    <w:p>
      <w:pPr>
        <w:pStyle w:val="Heading2"/>
      </w:pPr>
      <w:r>
        <w:t xml:space="preserve">Contemporary Industry and Corporate Structure</w:t>
      </w:r>
    </w:p>
    <w:p>
      <w:pPr>
        <w:pStyle w:val="FirstParagraph"/>
      </w:pPr>
      <w:r>
        <w:t xml:space="preserve">United Aircraft Corporation (UAC).</w:t>
      </w:r>
      <w:r>
        <w:t xml:space="preserve"> </w:t>
      </w:r>
      <w:r>
        <w:rPr>
          <w:iCs/>
          <w:i/>
        </w:rPr>
        <w:t xml:space="preserve">Annual Report: Strategic Development and Production.</w:t>
      </w:r>
      <w:r>
        <w:t xml:space="preserve"> </w:t>
      </w:r>
      <w:r>
        <w:t xml:space="preserve">UAC Publishing, 2022.</w:t>
      </w:r>
    </w:p>
    <w:p>
      <w:pPr>
        <w:pStyle w:val="BodyText"/>
      </w:pPr>
      <w:r>
        <w:t xml:space="preserve">As the primary state-owned corporation overseeing Russia's aviation industry, UAC's annual reports are critical primary sources for any aerospace engineer operating in Moscow. This document outlines the current production status of key aircraft such as the Sukhoi Superjet and the MS-21. It highlights the ongoing challenges related to supply chain localization and the integration of new composite materials. For professionals in Moscow, this report provides a clear picture of the corporate hierarchy, strategic priorities, and the economic realities that dictate engineering decisions in the modern Russian aviation sector.</w:t>
      </w:r>
    </w:p>
    <w:p>
      <w:pPr>
        <w:pStyle w:val="BodyText"/>
      </w:pPr>
      <w:r>
        <w:t xml:space="preserve">Rogozin, Dmitry.</w:t>
      </w:r>
      <w:r>
        <w:t xml:space="preserve"> </w:t>
      </w:r>
      <w:r>
        <w:rPr>
          <w:iCs/>
          <w:i/>
        </w:rPr>
        <w:t xml:space="preserve">Space Policy and the Future of Roscosmos.</w:t>
      </w:r>
      <w:r>
        <w:t xml:space="preserve"> </w:t>
      </w:r>
      <w:r>
        <w:t xml:space="preserve">International Space University Press, 2019.</w:t>
      </w:r>
    </w:p>
    <w:p>
      <w:pPr>
        <w:pStyle w:val="BodyText"/>
      </w:pPr>
      <w:r>
        <w:t xml:space="preserve">This collection of essays and policy statements by the former head of Roscosmos offers a candid look at the strategic direction of Russia's space agency, which is headquartered in Moscow. The text addresses the transition from reliance on Western components to full technological sovereignty. For the aerospace engineer, this source is vital for understanding the regulatory and political environment in which they work. It discusses the ambitious goals for the Luna-Glob missions and the development of the new Angara launch vehicle, both of which are central projects for engineers based in the capital.</w:t>
      </w:r>
    </w:p>
    <w:p>
      <w:pPr>
        <w:pStyle w:val="BodyText"/>
      </w:pPr>
      <w:r>
        <w:t xml:space="preserve">Kuznetsov, A. V.</w:t>
      </w:r>
      <w:r>
        <w:t xml:space="preserve"> </w:t>
      </w:r>
      <w:r>
        <w:rPr>
          <w:iCs/>
          <w:i/>
        </w:rPr>
        <w:t xml:space="preserve">Modernization of the Russian Aerospace Industry: Challenges and Prospects.</w:t>
      </w:r>
      <w:r>
        <w:t xml:space="preserve"> </w:t>
      </w:r>
      <w:r>
        <w:t xml:space="preserve">Journal of Russian Economic Development, Vol. 31, No. 4, 2020.</w:t>
      </w:r>
    </w:p>
    <w:p>
      <w:pPr>
        <w:pStyle w:val="BodyText"/>
      </w:pPr>
      <w:r>
        <w:t xml:space="preserve">This academic article provides a critical economic analysis of the aerospace sector in Moscow and the wider Russian Federation. Kuznetsov examines the impact of international sanctions on the availability of avionics and propulsion systems. The article is highly relevant for engineers who must navigate the complexities of import substitution. It argues that while Moscow retains a strong intellectual capital base, the industry faces significant hurdles in modernizing its manufacturing infrastructure. This source is essential for understanding the macroeconomic factors that influence daily engineering operations.</w:t>
      </w:r>
    </w:p>
    <w:bookmarkEnd w:id="21"/>
    <w:bookmarkStart w:id="22" w:name="Xa6b4e8f565a801f6a9de78bb1ceb1ec3aa90019"/>
    <w:p>
      <w:pPr>
        <w:pStyle w:val="Heading2"/>
      </w:pPr>
      <w:r>
        <w:t xml:space="preserve">Education and Technical Training in Moscow</w:t>
      </w:r>
    </w:p>
    <w:p>
      <w:pPr>
        <w:pStyle w:val="FirstParagraph"/>
      </w:pPr>
      <w:r>
        <w:t xml:space="preserve">Bauman Moscow State Technical University.</w:t>
      </w:r>
      <w:r>
        <w:t xml:space="preserve"> </w:t>
      </w:r>
      <w:r>
        <w:rPr>
          <w:iCs/>
          <w:i/>
        </w:rPr>
        <w:t xml:space="preserve">Curriculum and Research in Aerospace Engineering.</w:t>
      </w:r>
      <w:r>
        <w:t xml:space="preserve"> </w:t>
      </w:r>
      <w:r>
        <w:t xml:space="preserve">Bauman MSTU Press, 2021.</w:t>
      </w:r>
    </w:p>
    <w:p>
      <w:pPr>
        <w:pStyle w:val="BodyText"/>
      </w:pPr>
      <w:r>
        <w:t xml:space="preserve">Bauman MSTU is widely regarded as the premier institution for engineering education in Russia. This document outlines the rigorous curriculum designed to train the next generation of aerospace engineers in Moscow. It emphasizes advanced fluid dynamics, structural mechanics, and control systems. For professionals, this source highlights the theoretical foundation upon which Russian engineering is built. It also details the university's collaboration with major industry players like RSC Energia, illustrating the pipeline through which new talent enters the Moscow aerospace workforce.</w:t>
      </w:r>
    </w:p>
    <w:p>
      <w:pPr>
        <w:pStyle w:val="BodyText"/>
      </w:pPr>
      <w:r>
        <w:t xml:space="preserve">Moscow Institute of Physics and Technology (MIPT).</w:t>
      </w:r>
      <w:r>
        <w:t xml:space="preserve"> </w:t>
      </w:r>
      <w:r>
        <w:rPr>
          <w:iCs/>
          <w:i/>
        </w:rPr>
        <w:t xml:space="preserve">Advanced Propulsion Systems and Space Technology.</w:t>
      </w:r>
      <w:r>
        <w:t xml:space="preserve"> </w:t>
      </w:r>
      <w:r>
        <w:t xml:space="preserve">MIPT Academic Review, 2022.</w:t>
      </w:r>
    </w:p>
    <w:p>
      <w:pPr>
        <w:pStyle w:val="BodyText"/>
      </w:pPr>
      <w:r>
        <w:t xml:space="preserve">MIPT, often referred to as "Phystech," is another cornerstone of Russia's scientific elite. This publication focuses on the cutting-edge research conducted in propulsion and space technology. It is particularly relevant for aerospace engineers interested in the development of electric propulsion systems and hypersonic flight. The text underscores the strong link between fundamental physics research and practical engineering applications in Moscow. It serves as a testament to the high level of scientific inquiry that continues to drive innovation in the Russian aerospace sector.</w:t>
      </w:r>
    </w:p>
    <w:p>
      <w:pPr>
        <w:pStyle w:val="BodyText"/>
      </w:pPr>
      <w:r>
        <w:t xml:space="preserve">International Institute of Aeronautics and Space (IIAS).</w:t>
      </w:r>
      <w:r>
        <w:t xml:space="preserve"> </w:t>
      </w:r>
      <w:r>
        <w:rPr>
          <w:iCs/>
          <w:i/>
        </w:rPr>
        <w:t xml:space="preserve">Global Cooperation in Aerospace Education.</w:t>
      </w:r>
      <w:r>
        <w:t xml:space="preserve"> </w:t>
      </w:r>
      <w:r>
        <w:t xml:space="preserve">IIAS Publications, 2018.</w:t>
      </w:r>
    </w:p>
    <w:p>
      <w:pPr>
        <w:pStyle w:val="BodyText"/>
      </w:pPr>
      <w:r>
        <w:t xml:space="preserve">Based in Moscow, the IIAS plays a unique role in fostering international collaboration in aerospace education. This document explores the institute's efforts to integrate Russian engineering traditions with global standards. For aerospace engineers in Moscow, this source is valuable for understanding the international dimension of their profession. It discusses joint programs with European and Asian institutions, highlighting the potential for cross-border knowledge exchange despite geopolitical tensions. The text emphasizes the importance of maintaining a global perspective in aerospace engineering.</w:t>
      </w:r>
    </w:p>
    <w:bookmarkEnd w:id="22"/>
    <w:bookmarkStart w:id="23" w:name="conclusion"/>
    <w:p>
      <w:pPr>
        <w:pStyle w:val="Heading2"/>
      </w:pPr>
      <w:r>
        <w:t xml:space="preserve">Conclusion</w:t>
      </w:r>
    </w:p>
    <w:p>
      <w:pPr>
        <w:pStyle w:val="FirstParagraph"/>
      </w:pPr>
      <w:r>
        <w:t xml:space="preserve">The literature reviewed above provides a multifaceted view of the aerospace engineering landscape in Moscow, Russia. From the historical legacy of the Soviet space program to the contemporary challenges of industrial modernization and education, these sources offer a comprehensive understanding of the field. For any aerospace engineer operating in this context, familiarity with these texts is essential for navigating the technical, economic, and political complexities of the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Moscow, Russia</dc:title>
  <dc:creator/>
  <dc:language>en</dc:language>
  <cp:keywords/>
  <dcterms:created xsi:type="dcterms:W3CDTF">2026-08-08T07:16:44Z</dcterms:created>
  <dcterms:modified xsi:type="dcterms:W3CDTF">2026-08-08T07:16:44Z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