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Australia</w:t>
      </w:r>
      <w:r>
        <w:t xml:space="preserve"> </w:t>
      </w:r>
      <w:r>
        <w:t xml:space="preserve">Brisbane</w:t>
      </w:r>
    </w:p>
    <w:bookmarkStart w:id="32" w:name="X80a5454f7560b245938381fce269b8e56d964f9"/>
    <w:p>
      <w:pPr>
        <w:pStyle w:val="Heading1"/>
      </w:pPr>
      <w:r>
        <w:t xml:space="preserve">Annotated Bibliography: The Role and Practice of the Architect in Australia Brisbane</w:t>
      </w:r>
    </w:p>
    <w:p>
      <w:pPr>
        <w:pStyle w:val="FirstParagraph"/>
      </w:pPr>
      <w:r>
        <w:t xml:space="preserve">The following annotated bibliography compiles essential resources regarding the profession of the</w:t>
      </w:r>
      <w:r>
        <w:t xml:space="preserve"> </w:t>
      </w:r>
      <w:r>
        <w:rPr>
          <w:bCs/>
          <w:b/>
        </w:rPr>
        <w:t xml:space="preserve">architect</w:t>
      </w:r>
      <w:r>
        <w:t xml:space="preserve"> </w:t>
      </w:r>
      <w:r>
        <w:t xml:space="preserve">within the specific context of</w:t>
      </w:r>
      <w:r>
        <w:t xml:space="preserve"> </w:t>
      </w:r>
      <w:r>
        <w:rPr>
          <w:bCs/>
          <w:b/>
        </w:rPr>
        <w:t xml:space="preserve">Australia Brisbane</w:t>
      </w:r>
      <w:r>
        <w:t xml:space="preserve">. This collection addresses the unique climatic, regulatory, and cultural challenges that define architectural practice in Queensland's capital. The selected texts explore sustainable design strategies for tropical climates, the impact of the Queensland Development Code, the evolution of Brisbane's urban skyline, and the professional obligations of architects operating under Australian Standards. These resources are critical for understanding how the architect in Brisbane mediates between environmental responsibility, regulatory compliance, and aesthetic innovation.</w:t>
      </w:r>
    </w:p>
    <w:bookmarkStart w:id="22" w:name="climatic-design-and-sustainability"/>
    <w:p>
      <w:pPr>
        <w:pStyle w:val="Heading2"/>
      </w:pPr>
      <w:r>
        <w:t xml:space="preserve">1. Climatic Design and Sustainability</w:t>
      </w:r>
    </w:p>
    <w:bookmarkStart w:id="20" w:name="X8a124cdad3c1144163c044a5be94fb2f9bfdffa"/>
    <w:p>
      <w:pPr>
        <w:pStyle w:val="Heading3"/>
      </w:pPr>
      <w:r>
        <w:t xml:space="preserve">Passive Design Strategies for the Subtropics</w:t>
      </w:r>
    </w:p>
    <w:p>
      <w:pPr>
        <w:pStyle w:val="FirstParagraph"/>
      </w:pPr>
      <w:r>
        <w:t xml:space="preserve"> </w:t>
      </w:r>
      <w:r>
        <w:t xml:space="preserve">Australian Institute of Architects (Queensland Chapter). (2021).</w:t>
      </w:r>
      <w:r>
        <w:t xml:space="preserve"> </w:t>
      </w:r>
      <w:r>
        <w:rPr>
          <w:iCs/>
          <w:i/>
        </w:rPr>
        <w:t xml:space="preserve">Designing for Climate: A Guide for Architects in Brisbane and South East Queensland</w:t>
      </w:r>
      <w:r>
        <w:t xml:space="preserve">. Brisbane: AIA Queensland.</w:t>
      </w:r>
      <w:r>
        <w:t xml:space="preserve"> </w:t>
      </w:r>
    </w:p>
    <w:p>
      <w:pPr>
        <w:pStyle w:val="BodyText"/>
      </w:pPr>
      <w:r>
        <w:t xml:space="preserve">This comprehensive guide is a foundational text for any architect practicing in</w:t>
      </w:r>
      <w:r>
        <w:t xml:space="preserve"> </w:t>
      </w:r>
      <w:r>
        <w:rPr>
          <w:bCs/>
          <w:b/>
        </w:rPr>
        <w:t xml:space="preserve">Australia Brisbane</w:t>
      </w:r>
      <w:r>
        <w:t xml:space="preserve">. It details passive design principles tailored specifically to the subtropical climate of the region. The document provides technical data on solar orientation, natural ventilation, and shading devices that are essential for reducing energy consumption in Brisbane buildings. For the</w:t>
      </w:r>
      <w:r>
        <w:t xml:space="preserve"> </w:t>
      </w:r>
      <w:r>
        <w:rPr>
          <w:bCs/>
          <w:b/>
        </w:rPr>
        <w:t xml:space="preserve">architect</w:t>
      </w:r>
      <w:r>
        <w:t xml:space="preserve">, this resource is indispensable for meeting the growing client demand for sustainability while adhering to the National Construction Code (NCC). It bridges the gap between theoretical environmental science and practical architectural application in the local context.</w:t>
      </w:r>
    </w:p>
    <w:bookmarkEnd w:id="20"/>
    <w:bookmarkStart w:id="21" w:name="Xed3135009fa2c5c4c38eb2bdb79c436903b29eb"/>
    <w:p>
      <w:pPr>
        <w:pStyle w:val="Heading3"/>
      </w:pPr>
      <w:r>
        <w:t xml:space="preserve">Green Star and Local Environmental Standards</w:t>
      </w:r>
    </w:p>
    <w:p>
      <w:pPr>
        <w:pStyle w:val="FirstParagraph"/>
      </w:pPr>
      <w:r>
        <w:t xml:space="preserve"> </w:t>
      </w:r>
      <w:r>
        <w:t xml:space="preserve">Green Building Council of Australia. (2022).</w:t>
      </w:r>
      <w:r>
        <w:t xml:space="preserve"> </w:t>
      </w:r>
      <w:r>
        <w:rPr>
          <w:iCs/>
          <w:i/>
        </w:rPr>
        <w:t xml:space="preserve">Green Star Design and Assemblies: Brisbane Case Studies</w:t>
      </w:r>
      <w:r>
        <w:t xml:space="preserve">. Sydney: GBCA.</w:t>
      </w:r>
      <w:r>
        <w:t xml:space="preserve"> </w:t>
      </w:r>
    </w:p>
    <w:p>
      <w:pPr>
        <w:pStyle w:val="BodyText"/>
      </w:pPr>
      <w:r>
        <w:t xml:space="preserve">This publication offers a critical analysis of high-performance buildings in</w:t>
      </w:r>
      <w:r>
        <w:t xml:space="preserve"> </w:t>
      </w:r>
      <w:r>
        <w:rPr>
          <w:bCs/>
          <w:b/>
        </w:rPr>
        <w:t xml:space="preserve">Australia Brisbane</w:t>
      </w:r>
      <w:r>
        <w:t xml:space="preserve">. It examines how the</w:t>
      </w:r>
      <w:r>
        <w:t xml:space="preserve"> </w:t>
      </w:r>
      <w:r>
        <w:rPr>
          <w:bCs/>
          <w:b/>
        </w:rPr>
        <w:t xml:space="preserve">architect</w:t>
      </w:r>
      <w:r>
        <w:t xml:space="preserve"> </w:t>
      </w:r>
      <w:r>
        <w:t xml:space="preserve">can integrate Green Star certification into projects ranging from residential apartments to commercial high-rises. The text highlights specific challenges in Brisbane, such as managing humidity and heat gain, and provides case studies of successful implementations. It is particularly relevant for understanding how sustainability ratings influence market value and regulatory approval in Queensland, making it a vital reference for contemporary architectural practice.</w:t>
      </w:r>
    </w:p>
    <w:bookmarkEnd w:id="21"/>
    <w:bookmarkEnd w:id="22"/>
    <w:bookmarkStart w:id="25" w:name="Xaad3a418c8ef3c19a5bc76006d14d635d29dc9e"/>
    <w:p>
      <w:pPr>
        <w:pStyle w:val="Heading2"/>
      </w:pPr>
      <w:r>
        <w:t xml:space="preserve">2. Regulatory Framework and Professional Practice</w:t>
      </w:r>
    </w:p>
    <w:bookmarkStart w:id="23" w:name="the-queensland-development-code-qdc"/>
    <w:p>
      <w:pPr>
        <w:pStyle w:val="Heading3"/>
      </w:pPr>
      <w:r>
        <w:t xml:space="preserve">The Queensland Development Code (QDC)</w:t>
      </w:r>
    </w:p>
    <w:p>
      <w:pPr>
        <w:pStyle w:val="FirstParagraph"/>
      </w:pPr>
      <w:r>
        <w:t xml:space="preserve"> </w:t>
      </w:r>
      <w:r>
        <w:t xml:space="preserve">Department of Housing, Local Government, Planning and Public Works. (2023).</w:t>
      </w:r>
      <w:r>
        <w:t xml:space="preserve"> </w:t>
      </w:r>
      <w:r>
        <w:rPr>
          <w:iCs/>
          <w:i/>
        </w:rPr>
        <w:t xml:space="preserve">Queensland Development Code: Mandatory and Assessment Provisions for Architects</w:t>
      </w:r>
      <w:r>
        <w:t xml:space="preserve">. Brisbane: State of Queensland.</w:t>
      </w:r>
      <w:r>
        <w:t xml:space="preserve"> </w:t>
      </w:r>
    </w:p>
    <w:p>
      <w:pPr>
        <w:pStyle w:val="BodyText"/>
      </w:pPr>
      <w:r>
        <w:t xml:space="preserve">Navigating the regulatory landscape is a primary responsibility of the</w:t>
      </w:r>
      <w:r>
        <w:t xml:space="preserve"> </w:t>
      </w:r>
      <w:r>
        <w:rPr>
          <w:bCs/>
          <w:b/>
        </w:rPr>
        <w:t xml:space="preserve">architect</w:t>
      </w:r>
      <w:r>
        <w:t xml:space="preserve"> </w:t>
      </w:r>
      <w:r>
        <w:t xml:space="preserve">in</w:t>
      </w:r>
      <w:r>
        <w:t xml:space="preserve"> </w:t>
      </w:r>
      <w:r>
        <w:rPr>
          <w:bCs/>
          <w:b/>
        </w:rPr>
        <w:t xml:space="preserve">Australia Brisbane</w:t>
      </w:r>
      <w:r>
        <w:t xml:space="preserve">. This official government document outlines the mandatory provisions that govern building design and construction in Queensland. It covers critical areas such as flood resilience, bushfire attack levels, and energy efficiency. For an</w:t>
      </w:r>
      <w:r>
        <w:t xml:space="preserve"> </w:t>
      </w:r>
      <w:r>
        <w:rPr>
          <w:bCs/>
          <w:b/>
        </w:rPr>
        <w:t xml:space="preserve">architect</w:t>
      </w:r>
      <w:r>
        <w:t xml:space="preserve">, this text is not merely a reference but a legal necessity. It ensures that designs are compliant with state-specific laws, which differ significantly from other Australian states. Understanding the QDC is essential for avoiding costly delays and ensuring the safety and legality of built projects in Brisbane.</w:t>
      </w:r>
    </w:p>
    <w:bookmarkEnd w:id="23"/>
    <w:bookmarkStart w:id="24" w:name="professional-indemnity-and-ethics"/>
    <w:p>
      <w:pPr>
        <w:pStyle w:val="Heading3"/>
      </w:pPr>
      <w:r>
        <w:t xml:space="preserve">Professional Indemnity and Ethics</w:t>
      </w:r>
    </w:p>
    <w:p>
      <w:pPr>
        <w:pStyle w:val="FirstParagraph"/>
      </w:pPr>
      <w:r>
        <w:t xml:space="preserve"> </w:t>
      </w:r>
      <w:r>
        <w:t xml:space="preserve">Architects Registration Board of Australia. (2020).</w:t>
      </w:r>
      <w:r>
        <w:t xml:space="preserve"> </w:t>
      </w:r>
      <w:r>
        <w:rPr>
          <w:iCs/>
          <w:i/>
        </w:rPr>
        <w:t xml:space="preserve">Code of Professional Conduct: Implications for Queensland Practitioners</w:t>
      </w:r>
      <w:r>
        <w:t xml:space="preserve">. Canberra: ARB Australia.</w:t>
      </w:r>
      <w:r>
        <w:t xml:space="preserve"> </w:t>
      </w:r>
    </w:p>
    <w:p>
      <w:pPr>
        <w:pStyle w:val="BodyText"/>
      </w:pPr>
      <w:r>
        <w:t xml:space="preserve">This document outlines the ethical and professional standards required of registered architects in Australia, with specific commentary on Queensland's registration requirements. It discusses the duties of care, conflict of interest, and professional indemnity insurance, which are particularly stringent in</w:t>
      </w:r>
      <w:r>
        <w:t xml:space="preserve"> </w:t>
      </w:r>
      <w:r>
        <w:rPr>
          <w:bCs/>
          <w:b/>
        </w:rPr>
        <w:t xml:space="preserve">Australia Brisbane</w:t>
      </w:r>
      <w:r>
        <w:t xml:space="preserve"> </w:t>
      </w:r>
      <w:r>
        <w:t xml:space="preserve">due to the high volume of residential and commercial development. The text serves as a guide for the</w:t>
      </w:r>
      <w:r>
        <w:t xml:space="preserve"> </w:t>
      </w:r>
      <w:r>
        <w:rPr>
          <w:bCs/>
          <w:b/>
        </w:rPr>
        <w:t xml:space="preserve">architect</w:t>
      </w:r>
      <w:r>
        <w:t xml:space="preserve"> </w:t>
      </w:r>
      <w:r>
        <w:t xml:space="preserve">to maintain professional integrity and legal compliance. It is crucial for understanding the liability landscape and the ethical obligations that protect both the practitioner and the public in the Brisbane market.</w:t>
      </w:r>
    </w:p>
    <w:bookmarkEnd w:id="24"/>
    <w:bookmarkEnd w:id="25"/>
    <w:bookmarkStart w:id="28" w:name="urban-context-and-historical-evolution"/>
    <w:p>
      <w:pPr>
        <w:pStyle w:val="Heading2"/>
      </w:pPr>
      <w:r>
        <w:t xml:space="preserve">3. Urban Context and Historical Evolution</w:t>
      </w:r>
    </w:p>
    <w:bookmarkStart w:id="26" w:name="brisbanes-river-city-identity"/>
    <w:p>
      <w:pPr>
        <w:pStyle w:val="Heading3"/>
      </w:pPr>
      <w:r>
        <w:t xml:space="preserve">Brisbane’s River City Identity</w:t>
      </w:r>
    </w:p>
    <w:p>
      <w:pPr>
        <w:pStyle w:val="FirstParagraph"/>
      </w:pPr>
      <w:r>
        <w:t xml:space="preserve"> </w:t>
      </w:r>
      <w:r>
        <w:t xml:space="preserve">McLean, R. (2019).</w:t>
      </w:r>
      <w:r>
        <w:t xml:space="preserve"> </w:t>
      </w:r>
      <w:r>
        <w:rPr>
          <w:iCs/>
          <w:i/>
        </w:rPr>
        <w:t xml:space="preserve">River City: The Architectural Evolution of Brisbane</w:t>
      </w:r>
      <w:r>
        <w:t xml:space="preserve">. Melbourne: Melbourne University Publishing.</w:t>
      </w:r>
      <w:r>
        <w:t xml:space="preserve"> </w:t>
      </w:r>
    </w:p>
    <w:p>
      <w:pPr>
        <w:pStyle w:val="BodyText"/>
      </w:pPr>
      <w:r>
        <w:t xml:space="preserve">McLean’s work provides a thorough historical analysis of how the</w:t>
      </w:r>
      <w:r>
        <w:t xml:space="preserve"> </w:t>
      </w:r>
      <w:r>
        <w:rPr>
          <w:bCs/>
          <w:b/>
        </w:rPr>
        <w:t xml:space="preserve">architect</w:t>
      </w:r>
      <w:r>
        <w:t xml:space="preserve"> </w:t>
      </w:r>
      <w:r>
        <w:t xml:space="preserve">has shaped the identity of</w:t>
      </w:r>
      <w:r>
        <w:t xml:space="preserve"> </w:t>
      </w:r>
      <w:r>
        <w:rPr>
          <w:bCs/>
          <w:b/>
        </w:rPr>
        <w:t xml:space="preserve">Australia Brisbane</w:t>
      </w:r>
      <w:r>
        <w:t xml:space="preserve">. The book traces the city’s development from its colonial origins to its modern status as a major urban center. It explores the influence of the Brisbane River on urban planning and architectural design, highlighting key landmarks and the shift towards high-density living. This text is essential for understanding the cultural and historical context in which the contemporary</w:t>
      </w:r>
      <w:r>
        <w:t xml:space="preserve"> </w:t>
      </w:r>
      <w:r>
        <w:rPr>
          <w:bCs/>
          <w:b/>
        </w:rPr>
        <w:t xml:space="preserve">architect</w:t>
      </w:r>
      <w:r>
        <w:t xml:space="preserve"> </w:t>
      </w:r>
      <w:r>
        <w:t xml:space="preserve">operates. It offers insights into how historical preservation and modern innovation coexist in Brisbane’s built environment.</w:t>
      </w:r>
    </w:p>
    <w:bookmarkEnd w:id="26"/>
    <w:bookmarkStart w:id="27" w:name="post-flood-urban-resilience"/>
    <w:p>
      <w:pPr>
        <w:pStyle w:val="Heading3"/>
      </w:pPr>
      <w:r>
        <w:t xml:space="preserve">Post-Flood Urban Resilience</w:t>
      </w:r>
    </w:p>
    <w:p>
      <w:pPr>
        <w:pStyle w:val="FirstParagraph"/>
      </w:pPr>
      <w:r>
        <w:t xml:space="preserve"> </w:t>
      </w:r>
      <w:r>
        <w:t xml:space="preserve">Queensland University of Technology. (2021).</w:t>
      </w:r>
      <w:r>
        <w:t xml:space="preserve"> </w:t>
      </w:r>
      <w:r>
        <w:rPr>
          <w:iCs/>
          <w:i/>
        </w:rPr>
        <w:t xml:space="preserve">Building Back Better: Architectural Responses to the 2011 Brisbane Floods</w:t>
      </w:r>
      <w:r>
        <w:t xml:space="preserve">. Brisbane: QUT Press.</w:t>
      </w:r>
      <w:r>
        <w:t xml:space="preserve"> </w:t>
      </w:r>
    </w:p>
    <w:p>
      <w:pPr>
        <w:pStyle w:val="BodyText"/>
      </w:pPr>
      <w:r>
        <w:t xml:space="preserve">This academic publication examines the role of the</w:t>
      </w:r>
      <w:r>
        <w:t xml:space="preserve"> </w:t>
      </w:r>
      <w:r>
        <w:rPr>
          <w:bCs/>
          <w:b/>
        </w:rPr>
        <w:t xml:space="preserve">architect</w:t>
      </w:r>
      <w:r>
        <w:t xml:space="preserve"> </w:t>
      </w:r>
      <w:r>
        <w:t xml:space="preserve">in disaster recovery and urban resilience in</w:t>
      </w:r>
      <w:r>
        <w:t xml:space="preserve"> </w:t>
      </w:r>
      <w:r>
        <w:rPr>
          <w:bCs/>
          <w:b/>
        </w:rPr>
        <w:t xml:space="preserve">Australia Brisbane</w:t>
      </w:r>
      <w:r>
        <w:t xml:space="preserve">. Following the catastrophic floods of 2011, the architectural community was tasked with reimagining flood-prone areas. The text analyzes new design strategies, such as elevated structures and permeable landscapes, that have since become standard practice. It is a critical resource for understanding how environmental risks influence architectural decision-making in Brisbane. The document underscores the</w:t>
      </w:r>
      <w:r>
        <w:t xml:space="preserve"> </w:t>
      </w:r>
      <w:r>
        <w:rPr>
          <w:bCs/>
          <w:b/>
        </w:rPr>
        <w:t xml:space="preserve">architect</w:t>
      </w:r>
      <w:r>
        <w:t xml:space="preserve">'s responsibility to design for resilience in the face of climate change and natural disasters.</w:t>
      </w:r>
    </w:p>
    <w:bookmarkEnd w:id="27"/>
    <w:bookmarkEnd w:id="28"/>
    <w:bookmarkStart w:id="31" w:name="contemporary-trends-and-innovation"/>
    <w:p>
      <w:pPr>
        <w:pStyle w:val="Heading2"/>
      </w:pPr>
      <w:r>
        <w:t xml:space="preserve">4. Contemporary Trends and Innovation</w:t>
      </w:r>
    </w:p>
    <w:bookmarkStart w:id="29" w:name="high-density-living-in-brisbane"/>
    <w:p>
      <w:pPr>
        <w:pStyle w:val="Heading3"/>
      </w:pPr>
      <w:r>
        <w:t xml:space="preserve">High-Density Living in Brisbane</w:t>
      </w:r>
    </w:p>
    <w:p>
      <w:pPr>
        <w:pStyle w:val="FirstParagraph"/>
      </w:pPr>
      <w:r>
        <w:t xml:space="preserve"> </w:t>
      </w:r>
      <w:r>
        <w:t xml:space="preserve">Urban Design Forum Queensland. (2022).</w:t>
      </w:r>
      <w:r>
        <w:t xml:space="preserve"> </w:t>
      </w:r>
      <w:r>
        <w:rPr>
          <w:iCs/>
          <w:i/>
        </w:rPr>
        <w:t xml:space="preserve">Density and Design: Shaping Brisbane’s Future Skyline</w:t>
      </w:r>
      <w:r>
        <w:t xml:space="preserve">. Brisbane: UDFQ.</w:t>
      </w:r>
      <w:r>
        <w:t xml:space="preserve"> </w:t>
      </w:r>
    </w:p>
    <w:p>
      <w:pPr>
        <w:pStyle w:val="BodyText"/>
      </w:pPr>
      <w:r>
        <w:t xml:space="preserve">As</w:t>
      </w:r>
      <w:r>
        <w:t xml:space="preserve"> </w:t>
      </w:r>
      <w:r>
        <w:rPr>
          <w:bCs/>
          <w:b/>
        </w:rPr>
        <w:t xml:space="preserve">Australia Brisbane</w:t>
      </w:r>
      <w:r>
        <w:t xml:space="preserve"> </w:t>
      </w:r>
      <w:r>
        <w:t xml:space="preserve">experiences rapid population growth, the demand for high-density housing has surged. This report explores the challenges and opportunities facing the</w:t>
      </w:r>
      <w:r>
        <w:t xml:space="preserve"> </w:t>
      </w:r>
      <w:r>
        <w:rPr>
          <w:bCs/>
          <w:b/>
        </w:rPr>
        <w:t xml:space="preserve">architect</w:t>
      </w:r>
      <w:r>
        <w:t xml:space="preserve"> </w:t>
      </w:r>
      <w:r>
        <w:t xml:space="preserve">in designing apartment complexes and mixed-use developments. It addresses issues such as privacy, communal spaces, and integration with existing neighborhoods. The text provides practical guidelines for creating livable high-density environments that align with Brisbane’s planning policies. It is a valuable resource for architects seeking to contribute to the city’s urban fabric while maintaining high standards of design and community well-being.</w:t>
      </w:r>
    </w:p>
    <w:bookmarkEnd w:id="29"/>
    <w:bookmarkStart w:id="30" w:name="indigenous-perspectives-in-architecture"/>
    <w:p>
      <w:pPr>
        <w:pStyle w:val="Heading3"/>
      </w:pPr>
      <w:r>
        <w:t xml:space="preserve">Indigenous Perspectives in Architecture</w:t>
      </w:r>
    </w:p>
    <w:p>
      <w:pPr>
        <w:pStyle w:val="FirstParagraph"/>
      </w:pPr>
      <w:r>
        <w:t xml:space="preserve"> </w:t>
      </w:r>
      <w:r>
        <w:t xml:space="preserve">Aboriginal and Torres Strait Islander Architects Network. (2023).</w:t>
      </w:r>
      <w:r>
        <w:t xml:space="preserve"> </w:t>
      </w:r>
      <w:r>
        <w:rPr>
          <w:iCs/>
          <w:i/>
        </w:rPr>
        <w:t xml:space="preserve">Cultural Responsiveness in Brisbane Architecture</w:t>
      </w:r>
      <w:r>
        <w:t xml:space="preserve">. Brisbane: ATSIAAN.</w:t>
      </w:r>
      <w:r>
        <w:t xml:space="preserve"> </w:t>
      </w:r>
    </w:p>
    <w:p>
      <w:pPr>
        <w:pStyle w:val="BodyText"/>
      </w:pPr>
      <w:r>
        <w:t xml:space="preserve">This emerging resource highlights the importance of incorporating Indigenous perspectives into architectural practice in</w:t>
      </w:r>
      <w:r>
        <w:t xml:space="preserve"> </w:t>
      </w:r>
      <w:r>
        <w:rPr>
          <w:bCs/>
          <w:b/>
        </w:rPr>
        <w:t xml:space="preserve">Australia Brisbane</w:t>
      </w:r>
      <w:r>
        <w:t xml:space="preserve">. It discusses how the</w:t>
      </w:r>
      <w:r>
        <w:t xml:space="preserve"> </w:t>
      </w:r>
      <w:r>
        <w:rPr>
          <w:bCs/>
          <w:b/>
        </w:rPr>
        <w:t xml:space="preserve">architect</w:t>
      </w:r>
      <w:r>
        <w:t xml:space="preserve"> </w:t>
      </w:r>
      <w:r>
        <w:t xml:space="preserve">can engage with local Aboriginal and Torres Strait Islander communities to create culturally responsive designs. The text emphasizes the significance of acknowledging Country and integrating Indigenous knowledge systems into the built environment. As Brisbane continues to grow, this document provides a framework for ethical and inclusive design practices that respect the region’s First Nations heritage. It is essential for architects aiming to create meaningful and socially responsible architecture.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Australia Brisbane</dc:title>
  <dc:creator/>
  <dc:language>en</dc:language>
  <cp:keywords/>
  <dcterms:created xsi:type="dcterms:W3CDTF">2026-08-08T01:34:23Z</dcterms:created>
  <dcterms:modified xsi:type="dcterms:W3CDTF">2026-08-08T01:34:23Z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