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Australia</w:t>
      </w:r>
      <w:r>
        <w:t xml:space="preserve"> </w:t>
      </w:r>
      <w:r>
        <w:t xml:space="preserve">Melbourne</w:t>
      </w:r>
    </w:p>
    <w:bookmarkStart w:id="21" w:name="annotated-bibliography"/>
    <w:p>
      <w:pPr>
        <w:pStyle w:val="Heading1"/>
      </w:pPr>
      <w:r>
        <w:t xml:space="preserve">Annotated Bibliography</w:t>
      </w:r>
    </w:p>
    <w:bookmarkStart w:id="20" w:name="X195e9f4fff77d8bda32559a8e5f699b7ee7d99e"/>
    <w:p>
      <w:pPr>
        <w:pStyle w:val="Heading2"/>
      </w:pPr>
      <w:r>
        <w:t xml:space="preserve">Subject: The Role and Practice of the Architect in Australia Melbourne</w:t>
      </w:r>
    </w:p>
    <w:bookmarkEnd w:id="20"/>
    <w:bookmarkEnd w:id="21"/>
    <w:p>
      <w:pPr>
        <w:pStyle w:val="FirstParagraph"/>
      </w:pPr>
      <w:r>
        <w:t xml:space="preserve">This annotated bibliography compiles essential resources regarding the profession of the architect within the specific context of Australia Melbourne. Melbourne is globally recognized for its architectural vibrancy, characterized by a unique blend of Victorian heritage, brutalist history, and cutting-edge contemporary design. The documents selected below explore the regulatory frameworks, environmental challenges, cultural identity, and professional responsibilities that define the architect's practice in this dynamic Australian city.</w:t>
      </w:r>
    </w:p>
    <w:bookmarkStart w:id="22" w:name="X69ab1923cbfef40447cd60a254b0de465d6db9d"/>
    <w:p>
      <w:pPr>
        <w:pStyle w:val="Heading3"/>
      </w:pPr>
      <w:r>
        <w:t xml:space="preserve">1. The Regulatory and Professional Framework</w:t>
      </w:r>
    </w:p>
    <w:p>
      <w:pPr>
        <w:pStyle w:val="FirstParagraph"/>
      </w:pPr>
      <w:r>
        <w:t xml:space="preserve">Architects Registration Board of Victoria (ARBV). (2023).</w:t>
      </w:r>
      <w:r>
        <w:t xml:space="preserve"> </w:t>
      </w:r>
      <w:r>
        <w:rPr>
          <w:iCs/>
          <w:i/>
        </w:rPr>
        <w:t xml:space="preserve">Registration and Practice Standards for Architects in Victoria</w:t>
      </w:r>
      <w:r>
        <w:t xml:space="preserve">. Melbourne: ARBV.</w:t>
      </w:r>
    </w:p>
    <w:p>
      <w:pPr>
        <w:pStyle w:val="BodyText"/>
      </w:pPr>
      <w:r>
        <w:t xml:space="preserve">This official document outlines the legal and professional requirements for practicing as an architect in the state of Victoria, where Australia Melbourne is located. It is a critical resource for understanding the jurisdictional boundaries of the profession. The text details the competency standards required for registration, emphasizing the architect's duty to the public safety and welfare. For an architect operating in Melbourne, this document is foundational, as it dictates the scope of practice, continuing professional development requirements, and ethical obligations. It highlights how the local regulatory body ensures that the built environment in Melbourne meets high standards of quality and safety, reflecting the city's commitment to professional excellence.</w:t>
      </w:r>
    </w:p>
    <w:bookmarkEnd w:id="22"/>
    <w:bookmarkStart w:id="23" w:name="urban-density-and-high-rise-design"/>
    <w:p>
      <w:pPr>
        <w:pStyle w:val="Heading3"/>
      </w:pPr>
      <w:r>
        <w:t xml:space="preserve">2. Urban Density and High-Rise Design</w:t>
      </w:r>
    </w:p>
    <w:p>
      <w:pPr>
        <w:pStyle w:val="FirstParagraph"/>
      </w:pPr>
      <w:r>
        <w:t xml:space="preserve">Baker, M., &amp; Parnell, M. (2019).</w:t>
      </w:r>
      <w:r>
        <w:t xml:space="preserve"> </w:t>
      </w:r>
      <w:r>
        <w:rPr>
          <w:iCs/>
          <w:i/>
        </w:rPr>
        <w:t xml:space="preserve">Melbourne: The Architecture of a Global City</w:t>
      </w:r>
      <w:r>
        <w:t xml:space="preserve">. Sydney: UNSW Press.</w:t>
      </w:r>
    </w:p>
    <w:p>
      <w:pPr>
        <w:pStyle w:val="BodyText"/>
      </w:pPr>
      <w:r>
        <w:t xml:space="preserve">Baker and Parnell provide a comprehensive analysis of how Melbourne has evolved into a global architectural hub. This book is particularly relevant for architects focusing on urban density and high-rise residential design, which are dominant themes in the Melbourne skyline. The authors examine the tension between rapid urban consolidation and the preservation of the city's unique street-level character. The text offers valuable insights into the challenges architects face when designing vertical living spaces that must integrate with Melbourne's historic laneways and public transport networks. It serves as a vital reference for understanding the socio-economic forces driving architectural decisions in the city.</w:t>
      </w:r>
    </w:p>
    <w:bookmarkEnd w:id="23"/>
    <w:bookmarkStart w:id="24" w:name="sustainability-and-climate-response"/>
    <w:p>
      <w:pPr>
        <w:pStyle w:val="Heading3"/>
      </w:pPr>
      <w:r>
        <w:t xml:space="preserve">3. Sustainability and Climate Response</w:t>
      </w:r>
    </w:p>
    <w:p>
      <w:pPr>
        <w:pStyle w:val="FirstParagraph"/>
      </w:pPr>
      <w:r>
        <w:t xml:space="preserve">Green Building Council of Australia (GBCA). (2022).</w:t>
      </w:r>
      <w:r>
        <w:t xml:space="preserve"> </w:t>
      </w:r>
      <w:r>
        <w:rPr>
          <w:iCs/>
          <w:i/>
        </w:rPr>
        <w:t xml:space="preserve">Green Star Design and Assemblies: Melbourne Case Studies</w:t>
      </w:r>
      <w:r>
        <w:t xml:space="preserve">. Sydney: GBCA.</w:t>
      </w:r>
    </w:p>
    <w:p>
      <w:pPr>
        <w:pStyle w:val="BodyText"/>
      </w:pPr>
      <w:r>
        <w:t xml:space="preserve">As Australia faces increasing environmental challenges, the role of the architect in Melbourne is heavily influenced by sustainability mandates. This publication from the Green Building Council of Australia focuses specifically on projects within Melbourne that have achieved high Green Star ratings. It provides detailed case studies on how architects are utilizing passive design strategies, renewable energy integration, and sustainable materials to combat the city's variable climate. The document is essential for architects seeking to align their practice with Australia's national sustainability goals while addressing local environmental conditions. It demonstrates how the modern architect in Melbourne acts as a steward of the environment through innovative design.</w:t>
      </w:r>
    </w:p>
    <w:bookmarkEnd w:id="24"/>
    <w:bookmarkStart w:id="25" w:name="heritage-conservation-and-adaptive-reuse"/>
    <w:p>
      <w:pPr>
        <w:pStyle w:val="Heading3"/>
      </w:pPr>
      <w:r>
        <w:t xml:space="preserve">4. Heritage Conservation and Adaptive Reuse</w:t>
      </w:r>
    </w:p>
    <w:p>
      <w:pPr>
        <w:pStyle w:val="FirstParagraph"/>
      </w:pPr>
      <w:r>
        <w:t xml:space="preserve">Heritage Victoria. (2021).</w:t>
      </w:r>
      <w:r>
        <w:t xml:space="preserve"> </w:t>
      </w:r>
      <w:r>
        <w:rPr>
          <w:iCs/>
          <w:i/>
        </w:rPr>
        <w:t xml:space="preserve">Adaptive Reuse Guidelines: Preserving Melbourne's Character</w:t>
      </w:r>
      <w:r>
        <w:t xml:space="preserve">. Melbourne: Department of Energy, Environment and Climate Action.</w:t>
      </w:r>
    </w:p>
    <w:p>
      <w:pPr>
        <w:pStyle w:val="BodyText"/>
      </w:pPr>
      <w:r>
        <w:t xml:space="preserve">Melbourne is renowned for its rich architectural heritage, including Victorian terraces and Edwardian facades. This guideline document is crucial for architects involved in renovation and adaptive reuse projects. It outlines the principles for modifying existing structures while maintaining their historical integrity. The text addresses the complex negotiations architects must undertake between modern functionality and heritage conservation. For an architect in Australia Melbourne, this resource is indispensable for navigating the planning permissions required to work within the city's protected precincts. It underscores the architect's role as a custodian of cultural history.</w:t>
      </w:r>
    </w:p>
    <w:bookmarkEnd w:id="25"/>
    <w:bookmarkStart w:id="26" w:name="public-space-and-social-architecture"/>
    <w:p>
      <w:pPr>
        <w:pStyle w:val="Heading3"/>
      </w:pPr>
      <w:r>
        <w:t xml:space="preserve">5. Public Space and Social Architecture</w:t>
      </w:r>
    </w:p>
    <w:p>
      <w:pPr>
        <w:pStyle w:val="FirstParagraph"/>
      </w:pPr>
      <w:r>
        <w:t xml:space="preserve">Finn, M. (2020).</w:t>
      </w:r>
      <w:r>
        <w:t xml:space="preserve"> </w:t>
      </w:r>
      <w:r>
        <w:rPr>
          <w:iCs/>
          <w:i/>
        </w:rPr>
        <w:t xml:space="preserve">Public Life in Melbourne: The Architect's Contribution</w:t>
      </w:r>
      <w:r>
        <w:t xml:space="preserve">. Melbourne: Melbourne University Publishing.</w:t>
      </w:r>
    </w:p>
    <w:p>
      <w:pPr>
        <w:pStyle w:val="BodyText"/>
      </w:pPr>
      <w:r>
        <w:t xml:space="preserve">This academic text explores the relationship between architectural design and social interaction in Melbourne's public spaces. Finn argues that the architect's responsibility extends beyond individual buildings to the creation of inclusive urban environments. The book analyzes successful public projects in Melbourne, such as parklands and civic centers, highlighting how design influences community well-being. It is a significant resource for architects aiming to contribute to the social fabric of the city. The work emphasizes that in Australia Melbourne, the architect must be attuned to the diverse cultural demographics of the population, designing spaces that foster inclusivity and social cohesion.</w:t>
      </w:r>
    </w:p>
    <w:bookmarkEnd w:id="26"/>
    <w:bookmarkStart w:id="27" w:name="contemporary-practice-and-innovation"/>
    <w:p>
      <w:pPr>
        <w:pStyle w:val="Heading3"/>
      </w:pPr>
      <w:r>
        <w:t xml:space="preserve">6. Contemporary Practice and Innovation</w:t>
      </w:r>
    </w:p>
    <w:p>
      <w:pPr>
        <w:pStyle w:val="FirstParagraph"/>
      </w:pPr>
      <w:r>
        <w:t xml:space="preserve">Architectural Review. (2023).</w:t>
      </w:r>
      <w:r>
        <w:t xml:space="preserve"> </w:t>
      </w:r>
      <w:r>
        <w:rPr>
          <w:iCs/>
          <w:i/>
        </w:rPr>
        <w:t xml:space="preserve">Melbourne Architecture Review: Innovation in Practice</w:t>
      </w:r>
      <w:r>
        <w:t xml:space="preserve">. London: Condé Nast.</w:t>
      </w:r>
    </w:p>
    <w:p>
      <w:pPr>
        <w:pStyle w:val="BodyText"/>
      </w:pPr>
      <w:r>
        <w:t xml:space="preserve">This journal issue provides a snapshot of the current state of architectural practice in Melbourne. It features interviews with leading local architects and showcases recent award-winning projects. The content highlights the innovative approaches Melbourne architects are taking in response to global trends, such as digital fabrication and biophilic design. For a practicing architect, this source offers inspiration and insight into the competitive landscape of the industry. It reflects the dynamic nature of the profession in Australia Melbourne, where architects are constantly pushing the boundaries of design to maintain the city's reputation as a world-class architectural destination.</w:t>
      </w:r>
    </w:p>
    <w:bookmarkEnd w:id="27"/>
    <w:bookmarkStart w:id="28" w:name="indigenous-perspectives-in-design"/>
    <w:p>
      <w:pPr>
        <w:pStyle w:val="Heading3"/>
      </w:pPr>
      <w:r>
        <w:t xml:space="preserve">7. Indigenous Perspectives in Design</w:t>
      </w:r>
    </w:p>
    <w:p>
      <w:pPr>
        <w:pStyle w:val="FirstParagraph"/>
      </w:pPr>
      <w:r>
        <w:t xml:space="preserve">National Indigenous Australians Agency. (2022).</w:t>
      </w:r>
      <w:r>
        <w:t xml:space="preserve"> </w:t>
      </w:r>
      <w:r>
        <w:rPr>
          <w:iCs/>
          <w:i/>
        </w:rPr>
        <w:t xml:space="preserve">Indigenous Design Principles for Australian Cities</w:t>
      </w:r>
      <w:r>
        <w:t xml:space="preserve">. Canberra: NIAA.</w:t>
      </w:r>
    </w:p>
    <w:p>
      <w:pPr>
        <w:pStyle w:val="BodyText"/>
      </w:pPr>
      <w:r>
        <w:t xml:space="preserve">This document addresses the growing importance of incorporating Indigenous Australian perspectives into architectural design. While applicable nationally, it has specific relevance for Melbourne, which is situated on the traditional lands of the Wurundjeri Woi-wurrung people. The text provides guidelines for architects on how to engage with Indigenous communities and integrate cultural narratives into the built environment. It challenges the architect in Australia Melbourne to move beyond superficial aesthetics and engage in meaningful collaboration. This resource is vital for understanding the ethical and cultural dimensions of contemporary architectural practice in the region.</w:t>
      </w:r>
    </w:p>
    <w:bookmarkEnd w:id="28"/>
    <w:bookmarkStart w:id="29" w:name="economic-factors-and-project-delivery"/>
    <w:p>
      <w:pPr>
        <w:pStyle w:val="Heading3"/>
      </w:pPr>
      <w:r>
        <w:t xml:space="preserve">8. Economic Factors and Project Delivery</w:t>
      </w:r>
    </w:p>
    <w:p>
      <w:pPr>
        <w:pStyle w:val="FirstParagraph"/>
      </w:pPr>
      <w:r>
        <w:t xml:space="preserve">Australian Institute of Architects. (2023).</w:t>
      </w:r>
      <w:r>
        <w:t xml:space="preserve"> </w:t>
      </w:r>
      <w:r>
        <w:rPr>
          <w:iCs/>
          <w:i/>
        </w:rPr>
        <w:t xml:space="preserve">State of the Industry Report: Victoria</w:t>
      </w:r>
      <w:r>
        <w:t xml:space="preserve">. Canberra: AIA.</w:t>
      </w:r>
    </w:p>
    <w:p>
      <w:pPr>
        <w:pStyle w:val="BodyText"/>
      </w:pPr>
      <w:r>
        <w:t xml:space="preserve">This report provides a detailed analysis of the economic conditions affecting the architectural industry in Victoria. It covers topics such as construction costs, labor availability, and market demand for architectural services in Melbourne. For architects, this data is crucial for business planning and project feasibility assessments. The report highlights the resilience of the Melbourne market and the specific challenges posed by economic fluctuations. It serves as a practical guide for architects navigating the commercial aspects of their profession, ensuring they can deliver high-quality design within the economic realities of Australia Melbourne.</w:t>
      </w:r>
    </w:p>
    <w:bookmarkEnd w:id="29"/>
    <w:p>
      <w:pPr>
        <w:pStyle w:val="BodyText"/>
      </w:pPr>
      <w:r>
        <w:t xml:space="preserve">© 2023 Annotated Bibliography on the Architect in Australia Melbourne.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Australia Melbourne</dc:title>
  <dc:creator/>
  <dc:language>en</dc:language>
  <cp:keywords/>
  <dcterms:created xsi:type="dcterms:W3CDTF">2026-08-08T13:00:37Z</dcterms:created>
  <dcterms:modified xsi:type="dcterms:W3CDTF">2026-08-08T13:00:37Z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