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Brussels,</w:t>
      </w:r>
      <w:r>
        <w:t xml:space="preserve"> </w:t>
      </w:r>
      <w:r>
        <w:t xml:space="preserve">Belgium</w:t>
      </w:r>
    </w:p>
    <w:bookmarkStart w:id="20" w:name="X6294e07ee6dd8ad7b918a3b6e00c7c9babfb711"/>
    <w:p>
      <w:pPr>
        <w:pStyle w:val="Heading1"/>
      </w:pPr>
      <w:r>
        <w:t xml:space="preserve">Annotated Bibliography: The Architectural Landscape of Brussels, Belgium</w:t>
      </w:r>
    </w:p>
    <w:p>
      <w:pPr>
        <w:pStyle w:val="FirstParagraph"/>
      </w:pPr>
      <w:r>
        <w:t xml:space="preserve">This annotated bibliography compiles essential literature regarding the profession of the architect within the specific context of Brussels, Belgium. As the capital of both the Flemish Region and the European Union, Brussels presents a unique architectural environment characterized by a complex interplay of historical preservation, Art Nouveau heritage, and modernist innovation. The following sources provide critical insights into the regulatory frameworks, historical evolution, and contemporary challenges faced by architects practicing in this cosmopolitan hub.</w:t>
      </w:r>
    </w:p>
    <w:p>
      <w:pPr>
        <w:pStyle w:val="BodyText"/>
      </w:pPr>
      <w:r>
        <w:t xml:space="preserve"> </w:t>
      </w:r>
      <w:r>
        <w:t xml:space="preserve">De Clercq, W., &amp; Van den Abeele, A. (2018).</w:t>
      </w:r>
      <w:r>
        <w:t xml:space="preserve"> </w:t>
      </w:r>
      <w:r>
        <w:rPr>
          <w:iCs/>
          <w:i/>
        </w:rPr>
        <w:t xml:space="preserve">Brussels: A City of Architecture</w:t>
      </w:r>
      <w:r>
        <w:t xml:space="preserve">. Ludion Publishers.</w:t>
      </w:r>
      <w:r>
        <w:t xml:space="preserve"> </w:t>
      </w:r>
    </w:p>
    <w:p>
      <w:pPr>
        <w:pStyle w:val="BodyText"/>
      </w:pPr>
      <w:r>
        <w:t xml:space="preserve">This comprehensive volume serves as a definitive guide to the architectural history of Brussels, making it an indispensable resource for any architect working in the city. The authors meticulously document the transition from the medieval city center to the grand boulevards of the 19th century and the modernist interventions of the 20th century. For the contemporary architect in Brussels, this text is vital for understanding the "genius loci" or spirit of the place. It highlights the specific challenges of integrating new designs within the strict zoning laws that protect the city's historic fabric. The book emphasizes how Brussels architects must navigate the delicate balance between preserving the Art Nouveau legacy and accommodating the demands of a growing European metropolis.</w:t>
      </w:r>
    </w:p>
    <w:p>
      <w:pPr>
        <w:pStyle w:val="BodyText"/>
      </w:pPr>
      <w:r>
        <w:t xml:space="preserve"> </w:t>
      </w:r>
      <w:r>
        <w:t xml:space="preserve">European Commission. (2020).</w:t>
      </w:r>
      <w:r>
        <w:t xml:space="preserve"> </w:t>
      </w:r>
      <w:r>
        <w:rPr>
          <w:iCs/>
          <w:i/>
        </w:rPr>
        <w:t xml:space="preserve">Guidelines for Sustainable Architecture in EU Institutions</w:t>
      </w:r>
      <w:r>
        <w:t xml:space="preserve">. Publications Office of the European Union.</w:t>
      </w:r>
      <w:r>
        <w:t xml:space="preserve"> </w:t>
      </w:r>
    </w:p>
    <w:p>
      <w:pPr>
        <w:pStyle w:val="BodyText"/>
      </w:pPr>
      <w:r>
        <w:t xml:space="preserve">Given that Brussels hosts the primary institutions of the European Union, this document is crucial for architects specializing in public sector projects within the city. The guidelines outline rigorous standards for energy efficiency, carbon neutrality, and sustainable material usage required for buildings associated with EU bodies. This source is particularly relevant for architects aiming to work on large-scale developments in areas such as the European Quarter. It details the specific regulatory expectations that Brussels architects must meet to align with the broader European Green Deal, illustrating how local architectural practice is directly influenced by supranational policy.</w:t>
      </w:r>
    </w:p>
    <w:p>
      <w:pPr>
        <w:pStyle w:val="BodyText"/>
      </w:pPr>
      <w:r>
        <w:t xml:space="preserve"> </w:t>
      </w:r>
      <w:r>
        <w:t xml:space="preserve">Houben, J. (2015).</w:t>
      </w:r>
      <w:r>
        <w:t xml:space="preserve"> </w:t>
      </w:r>
      <w:r>
        <w:rPr>
          <w:iCs/>
          <w:i/>
        </w:rPr>
        <w:t xml:space="preserve">Art Nouveau in Brussels: The Legacy of Victor Horta</w:t>
      </w:r>
      <w:r>
        <w:t xml:space="preserve">. VUB Press.</w:t>
      </w:r>
      <w:r>
        <w:t xml:space="preserve"> </w:t>
      </w:r>
    </w:p>
    <w:p>
      <w:pPr>
        <w:pStyle w:val="BodyText"/>
      </w:pPr>
      <w:r>
        <w:t xml:space="preserve">Victor Horta is arguably the most significant figure in Brussels' architectural history, and this text provides an in-depth analysis of his work and its enduring influence. For the modern architect in Brussels, understanding Horta’s integration of structure and ornamentation is not merely an academic exercise but a practical necessity. Many projects in Brussels involve the restoration or adaptive reuse of Art Nouveau buildings. This bibliography entry offers technical insights into the construction methods and materials used during this period, providing architects with the knowledge required to execute sensitive renovations that respect the UNESCO World Heritage status of several Horta sites.</w:t>
      </w:r>
    </w:p>
    <w:p>
      <w:pPr>
        <w:pStyle w:val="BodyText"/>
      </w:pPr>
      <w:r>
        <w:t xml:space="preserve"> </w:t>
      </w:r>
      <w:r>
        <w:t xml:space="preserve">Region of Brussels-Capital. (2021).</w:t>
      </w:r>
      <w:r>
        <w:t xml:space="preserve"> </w:t>
      </w:r>
      <w:r>
        <w:rPr>
          <w:iCs/>
          <w:i/>
        </w:rPr>
        <w:t xml:space="preserve">Urban Planning Code and Architectural Regulations</w:t>
      </w:r>
      <w:r>
        <w:t xml:space="preserve">. Official Gazette of the Brussels-Capital Region.</w:t>
      </w:r>
      <w:r>
        <w:t xml:space="preserve"> </w:t>
      </w:r>
    </w:p>
    <w:p>
      <w:pPr>
        <w:pStyle w:val="BodyText"/>
      </w:pPr>
      <w:r>
        <w:t xml:space="preserve">This primary legal source is essential for the professional practice of architecture in Brussels. It outlines the specific zoning laws, height restrictions, and aesthetic guidelines that govern construction in the capital. Brussels has a unique bilingual administrative structure, and this document reflects the complex regulatory environment architects must navigate. It details the requirements for obtaining building permits and the specific obligations regarding the preservation of street facades. Any architect practicing in Brussels must be intimately familiar with these regulations to ensure compliance and to successfully advocate for innovative designs within the constraints of the law.</w:t>
      </w:r>
    </w:p>
    <w:p>
      <w:pPr>
        <w:pStyle w:val="BodyText"/>
      </w:pPr>
      <w:r>
        <w:t xml:space="preserve"> </w:t>
      </w:r>
      <w:r>
        <w:t xml:space="preserve">Stuyck, C. (2019).</w:t>
      </w:r>
      <w:r>
        <w:t xml:space="preserve"> </w:t>
      </w:r>
      <w:r>
        <w:rPr>
          <w:iCs/>
          <w:i/>
        </w:rPr>
        <w:t xml:space="preserve">Modernism in Brussels: The Post-War Era</w:t>
      </w:r>
      <w:r>
        <w:t xml:space="preserve">. Architectural Review.</w:t>
      </w:r>
      <w:r>
        <w:t xml:space="preserve"> </w:t>
      </w:r>
    </w:p>
    <w:p>
      <w:pPr>
        <w:pStyle w:val="BodyText"/>
      </w:pPr>
      <w:r>
        <w:t xml:space="preserve">This article explores the controversial yet significant modernist developments in Brussels following World War II. It examines the work of architects who sought to redefine the city’s skyline, often clashing with traditionalists. For the contemporary architect, this source provides a critical perspective on the legacy of modernism in Brussels, including the demolition of historic neighborhoods to make way for modern infrastructure. It serves as a cautionary tale and a source of inspiration, encouraging architects to consider the long-term social and cultural impacts of their designs. The text is particularly relevant for those involved in urban renewal projects in districts like the Gare du Midi area.</w:t>
      </w:r>
    </w:p>
    <w:p>
      <w:pPr>
        <w:pStyle w:val="BodyText"/>
      </w:pPr>
      <w:r>
        <w:t xml:space="preserve"> </w:t>
      </w:r>
      <w:r>
        <w:t xml:space="preserve">Van den Abeele, A. (2022).</w:t>
      </w:r>
      <w:r>
        <w:t xml:space="preserve"> </w:t>
      </w:r>
      <w:r>
        <w:rPr>
          <w:iCs/>
          <w:i/>
        </w:rPr>
        <w:t xml:space="preserve">Brussels Contemporary: New Voices in Architecture</w:t>
      </w:r>
      <w:r>
        <w:t xml:space="preserve">. Actar Publishers.</w:t>
      </w:r>
      <w:r>
        <w:t xml:space="preserve"> </w:t>
      </w:r>
    </w:p>
    <w:p>
      <w:pPr>
        <w:pStyle w:val="BodyText"/>
      </w:pPr>
      <w:r>
        <w:t xml:space="preserve">This recent publication highlights the work of emerging and established architects currently shaping the Brussels skyline. It showcases a diverse range of projects, from residential complexes to cultural centers, demonstrating the innovative approaches being adopted in the city today. The book emphasizes the role of the architect as a mediator between different cultural communities in Brussels, reflecting the city’s multicultural demographic. It is a valuable resource for understanding current trends in Belgian architecture, including the use of sustainable materials and the integration of green spaces into urban environments.</w:t>
      </w:r>
    </w:p>
    <w:p>
      <w:pPr>
        <w:pStyle w:val="BodyText"/>
      </w:pPr>
      <w:r>
        <w:t xml:space="preserve"> </w:t>
      </w:r>
      <w:r>
        <w:t xml:space="preserve">Belgian Chamber of Architects. (2023).</w:t>
      </w:r>
      <w:r>
        <w:t xml:space="preserve"> </w:t>
      </w:r>
      <w:r>
        <w:rPr>
          <w:iCs/>
          <w:i/>
        </w:rPr>
        <w:t xml:space="preserve">Code of Ethics and Professional Practice</w:t>
      </w:r>
      <w:r>
        <w:t xml:space="preserve">. Official Publication.</w:t>
      </w:r>
      <w:r>
        <w:t xml:space="preserve"> </w:t>
      </w:r>
    </w:p>
    <w:p>
      <w:pPr>
        <w:pStyle w:val="BodyText"/>
      </w:pPr>
      <w:r>
        <w:t xml:space="preserve">This document outlines the ethical standards and professional responsibilities expected of architects registered in Belgium. It covers issues such as client relations, intellectual property, and environmental stewardship. For architects working in Brussels, this code is particularly important due to the high-profile nature of many projects in the capital. It provides a framework for maintaining professional integrity and ensuring that architectural practice contributes positively to the urban environment. The code also addresses the specific challenges of working in a bilingual and multicultural context, offering guidance on communication and collaboration.</w:t>
      </w:r>
    </w:p>
    <w:p>
      <w:pPr>
        <w:pStyle w:val="BodyText"/>
      </w:pPr>
      <w:r>
        <w:t xml:space="preserve"> </w:t>
      </w:r>
      <w:r>
        <w:t xml:space="preserve">Willems, T. (2017).</w:t>
      </w:r>
      <w:r>
        <w:t xml:space="preserve"> </w:t>
      </w:r>
      <w:r>
        <w:rPr>
          <w:iCs/>
          <w:i/>
        </w:rPr>
        <w:t xml:space="preserve">The European Quarter: Architecture and Power</w:t>
      </w:r>
      <w:r>
        <w:t xml:space="preserve">. Journal of Urban Design.</w:t>
      </w:r>
      <w:r>
        <w:t xml:space="preserve"> </w:t>
      </w:r>
    </w:p>
    <w:p>
      <w:pPr>
        <w:pStyle w:val="BodyText"/>
      </w:pPr>
      <w:r>
        <w:t xml:space="preserve">This academic article analyzes the architectural symbolism of the European Quarter in Brussels, where many EU institutions are located. It explores how architecture is used to convey messages of transparency, democracy, and unity. For architects interested in public and institutional design, this source offers a deep dive into the political and social dimensions of their work. It highlights the unique opportunities and challenges of designing buildings that serve an international community, emphasizing the need for inclusive and accessible design. The article is a key reference for understanding the broader implications of architectural practice in Brussels as the de facto capital of Europe.</w:t>
      </w:r>
    </w:p>
    <w:p>
      <w:pPr>
        <w:pStyle w:val="BodyText"/>
      </w:pPr>
      <w:r>
        <w:t xml:space="preserve">Document generated for educational and professional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Brussels, Belgium</dc:title>
  <dc:creator/>
  <dc:language>en</dc:language>
  <cp:keywords/>
  <dcterms:created xsi:type="dcterms:W3CDTF">2026-08-08T13:00:15Z</dcterms:created>
  <dcterms:modified xsi:type="dcterms:W3CDTF">2026-08-08T13:00:15Z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