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Architectural</w:t>
      </w:r>
      <w:r>
        <w:t xml:space="preserve"> </w:t>
      </w:r>
      <w:r>
        <w:t xml:space="preserve">Practice</w:t>
      </w:r>
      <w:r>
        <w:t xml:space="preserve"> </w:t>
      </w:r>
      <w:r>
        <w:t xml:space="preserve">in</w:t>
      </w:r>
      <w:r>
        <w:t xml:space="preserve"> </w:t>
      </w:r>
      <w:r>
        <w:t xml:space="preserve">Vancouver,</w:t>
      </w:r>
      <w:r>
        <w:t xml:space="preserve"> </w:t>
      </w:r>
      <w:r>
        <w:t xml:space="preserve">Canada</w:t>
      </w:r>
    </w:p>
    <w:bookmarkStart w:id="24" w:name="Xb11df2717cd56c830c46b883c01351a95df372e"/>
    <w:p>
      <w:pPr>
        <w:pStyle w:val="Heading1"/>
      </w:pPr>
      <w:r>
        <w:t xml:space="preserve">Annotated Bibliography: The Role of the Architect in Vancouver, Canada</w:t>
      </w:r>
    </w:p>
    <w:p>
      <w:pPr>
        <w:pStyle w:val="FirstParagraph"/>
      </w:pPr>
      <w:r>
        <w:t xml:space="preserve">The following annotated bibliography compiles essential resources regarding the practice of architecture within the specific context of Vancouver, British Columbia, Canada. This collection addresses the unique regulatory environment, the distinct climatic challenges, the emphasis on sustainability, and the cultural integration required of an architect operating in this region. The selected texts provide a comprehensive overview of the professional, technical, and aesthetic demands placed on architects in Vancouver, ranging from the British Columbia Building Code to the nuances of Indigenous land acknowledgment and urban density.</w:t>
      </w:r>
    </w:p>
    <w:bookmarkStart w:id="20" w:name="Xf8c719d2ef2d44dc8d18bff52a09f4554478458"/>
    <w:p>
      <w:pPr>
        <w:pStyle w:val="Heading2"/>
      </w:pPr>
      <w:r>
        <w:t xml:space="preserve">Regulatory Frameworks and Professional Standards</w:t>
      </w:r>
    </w:p>
    <w:p>
      <w:pPr>
        <w:pStyle w:val="FirstParagraph"/>
      </w:pPr>
      <w:r>
        <w:t xml:space="preserve">British Columbia Institute of Architects (BCIA). (2023).</w:t>
      </w:r>
      <w:r>
        <w:t xml:space="preserve"> </w:t>
      </w:r>
      <w:r>
        <w:rPr>
          <w:iCs/>
          <w:i/>
        </w:rPr>
        <w:t xml:space="preserve">Architectural Practice Standards and Code of Ethics</w:t>
      </w:r>
      <w:r>
        <w:t xml:space="preserve">. Vancouver, BC: BCIA Publications.</w:t>
      </w:r>
    </w:p>
    <w:p>
      <w:pPr>
        <w:pStyle w:val="BodyText"/>
      </w:pPr>
      <w:r>
        <w:t xml:space="preserve">This foundational document outlines the ethical and professional obligations of an architect licensed in British Columbia. For a practitioner in Vancouver, this text is critical as it defines the scope of practice, liability, and the mandatory requirements for continuing professional development. It specifically addresses the architect's duty to the public safety within the high-density urban environment of Vancouver. The document serves as the primary reference for understanding the legal relationship between the architect, the client, and the municipality, ensuring that all design proposals adhere to the strict professional standards mandated by the provincial regulatory body.</w:t>
      </w:r>
    </w:p>
    <w:p>
      <w:pPr>
        <w:pStyle w:val="BodyText"/>
      </w:pPr>
      <w:r>
        <w:t xml:space="preserve">Province of British Columbia. (2024).</w:t>
      </w:r>
      <w:r>
        <w:t xml:space="preserve"> </w:t>
      </w:r>
      <w:r>
        <w:rPr>
          <w:iCs/>
          <w:i/>
        </w:rPr>
        <w:t xml:space="preserve">British Columbia Building Code (BCBC) 2024 Edition</w:t>
      </w:r>
      <w:r>
        <w:t xml:space="preserve">. Victoria, BC: Ministry of Municipal Affairs.</w:t>
      </w:r>
    </w:p>
    <w:p>
      <w:pPr>
        <w:pStyle w:val="BodyText"/>
      </w:pPr>
      <w:r>
        <w:t xml:space="preserve">The BC Building Code is the statutory regulation governing the design and construction of buildings in the province. For an architect in Vancouver, mastery of this code is non-negotiable. This resource details requirements for structural integrity, fire safety, accessibility, and energy efficiency. Given Vancouver's specific seismic zone and high rainfall, the code contains localized amendments that architects must navigate. This bibliography entry highlights the technical baseline that every architectural project in Vancouver must meet, serving as the primary constraint and guide for technical design documentation.</w:t>
      </w:r>
    </w:p>
    <w:bookmarkEnd w:id="20"/>
    <w:bookmarkStart w:id="21" w:name="urban-planning-and-zoning-in-vancouver"/>
    <w:p>
      <w:pPr>
        <w:pStyle w:val="Heading2"/>
      </w:pPr>
      <w:r>
        <w:t xml:space="preserve">Urban Planning and Zoning in Vancouver</w:t>
      </w:r>
    </w:p>
    <w:p>
      <w:pPr>
        <w:pStyle w:val="FirstParagraph"/>
      </w:pPr>
      <w:r>
        <w:t xml:space="preserve">City of Vancouver. (2022).</w:t>
      </w:r>
      <w:r>
        <w:t xml:space="preserve"> </w:t>
      </w:r>
      <w:r>
        <w:rPr>
          <w:iCs/>
          <w:i/>
        </w:rPr>
        <w:t xml:space="preserve">Vancouver Official Community Plan (OCP)</w:t>
      </w:r>
      <w:r>
        <w:t xml:space="preserve">. Vancouver, BC: City Planning Department.</w:t>
      </w:r>
    </w:p>
    <w:p>
      <w:pPr>
        <w:pStyle w:val="BodyText"/>
      </w:pPr>
      <w:r>
        <w:t xml:space="preserve">The Official Community Plan is the overarching policy document that guides land use and development in Vancouver. For an architect, this text is essential for understanding the city's vision for density, green space, and transit-oriented development. It outlines the specific zoning regulations that dictate building height, floor area ratios, and setbacks. Understanding the OCP is crucial for an architect to propose viable designs that align with the city's long-term goals, particularly in neighborhoods undergoing rapid densification. It provides the political and planning context necessary for successful project approval.</w:t>
      </w:r>
    </w:p>
    <w:p>
      <w:pPr>
        <w:pStyle w:val="BodyText"/>
      </w:pPr>
      <w:r>
        <w:t xml:space="preserve">City of Vancouver. (2023).</w:t>
      </w:r>
      <w:r>
        <w:t xml:space="preserve"> </w:t>
      </w:r>
      <w:r>
        <w:rPr>
          <w:iCs/>
          <w:i/>
        </w:rPr>
        <w:t xml:space="preserve">Zoning and Development Bylaw (ZDB)</w:t>
      </w:r>
      <w:r>
        <w:t xml:space="preserve">. Vancouver, BC: City of Vancouver.</w:t>
      </w:r>
    </w:p>
    <w:p>
      <w:pPr>
        <w:pStyle w:val="BodyText"/>
      </w:pPr>
      <w:r>
        <w:t xml:space="preserve">This bylaw provides the specific legal rules for land use and building development. It is the operational tool for an architect working in Vancouver, detailing the precise requirements for different zoning districts. The ZDB addresses issues such as parking requirements, heritage conservation areas, and environmental protection zones. For an architect, this document is the primary reference for ensuring that a design proposal is compliant with local municipal laws. It is particularly relevant for navigating the complex approval processes associated with high-rise residential and mixed-use developments common in Vancouver's downtown core.</w:t>
      </w:r>
    </w:p>
    <w:bookmarkEnd w:id="21"/>
    <w:bookmarkStart w:id="22" w:name="sustainability-and-climate-adaptation"/>
    <w:p>
      <w:pPr>
        <w:pStyle w:val="Heading2"/>
      </w:pPr>
      <w:r>
        <w:t xml:space="preserve">Sustainability and Climate Adaptation</w:t>
      </w:r>
    </w:p>
    <w:p>
      <w:pPr>
        <w:pStyle w:val="FirstParagraph"/>
      </w:pPr>
      <w:r>
        <w:t xml:space="preserve">Canada Green Building Council (CaGBC). (2023).</w:t>
      </w:r>
      <w:r>
        <w:t xml:space="preserve"> </w:t>
      </w:r>
      <w:r>
        <w:rPr>
          <w:iCs/>
          <w:i/>
        </w:rPr>
        <w:t xml:space="preserve">LEED Canada v4.1: Building Design and Construction</w:t>
      </w:r>
      <w:r>
        <w:t xml:space="preserve">. Toronto, ON: CaGBC.</w:t>
      </w:r>
    </w:p>
    <w:p>
      <w:pPr>
        <w:pStyle w:val="BodyText"/>
      </w:pPr>
      <w:r>
        <w:t xml:space="preserve">Vancouver is a global leader in green building, and the LEED Canada rating system is widely adopted by architects in the region. This resource provides the criteria for achieving certification in sustainable design. For an architect in Vancouver, this text is vital for designing buildings that meet the city's aggressive carbon reduction targets. It covers energy efficiency, water conservation, and material selection. Given Vancouver's mild but wet climate, the guidelines offer specific strategies for optimizing building performance, making it an indispensable tool for creating environmentally responsible architecture that appeals to local developers and residents.</w:t>
      </w:r>
    </w:p>
    <w:p>
      <w:pPr>
        <w:pStyle w:val="BodyText"/>
      </w:pPr>
      <w:r>
        <w:t xml:space="preserve">Natural Resources Canada. (2022).</w:t>
      </w:r>
      <w:r>
        <w:t xml:space="preserve"> </w:t>
      </w:r>
      <w:r>
        <w:rPr>
          <w:iCs/>
          <w:i/>
        </w:rPr>
        <w:t xml:space="preserve">Energy Efficiency in Buildings: Climate-Specific Design Strategies for Coastal British Columbia</w:t>
      </w:r>
      <w:r>
        <w:t xml:space="preserve">. Ottawa, ON: NRCan.</w:t>
      </w:r>
    </w:p>
    <w:p>
      <w:pPr>
        <w:pStyle w:val="BodyText"/>
      </w:pPr>
      <w:r>
        <w:t xml:space="preserve">This technical report focuses on the unique climatic challenges of coastal British Columbia, including high humidity, moderate temperatures, and significant rainfall. For an architect in Vancouver, this document provides evidence-based strategies for designing buildings that are resilient to moisture and mold while maintaining energy efficiency. It addresses the importance of air barrier systems and ventilation, which are critical in Vancouver's climate. This resource helps architects move beyond generic sustainability practices to implement design solutions that are specifically tailored to the environmental conditions of the region.</w:t>
      </w:r>
    </w:p>
    <w:bookmarkEnd w:id="22"/>
    <w:bookmarkStart w:id="23" w:name="X524b0e28ac84f116b7dce0eb7e9063645a7f3cb"/>
    <w:p>
      <w:pPr>
        <w:pStyle w:val="Heading2"/>
      </w:pPr>
      <w:r>
        <w:t xml:space="preserve">Cultural Context and Indigenous Relations</w:t>
      </w:r>
    </w:p>
    <w:p>
      <w:pPr>
        <w:pStyle w:val="FirstParagraph"/>
      </w:pPr>
      <w:r>
        <w:t xml:space="preserve">Musqueam Indian Band, Squamish Nation, and Tsleil-Waututh Nation. (2021).</w:t>
      </w:r>
      <w:r>
        <w:t xml:space="preserve"> </w:t>
      </w:r>
      <w:r>
        <w:rPr>
          <w:iCs/>
          <w:i/>
        </w:rPr>
        <w:t xml:space="preserve">Reconciliation and Design: Guidelines for Architects on Unceded Territories</w:t>
      </w:r>
      <w:r>
        <w:t xml:space="preserve">. Vancouver, BC: Indigenous Leadership Initiative.</w:t>
      </w:r>
    </w:p>
    <w:p>
      <w:pPr>
        <w:pStyle w:val="BodyText"/>
      </w:pPr>
      <w:r>
        <w:t xml:space="preserve">Vancouver is situated on the unceded territories of the Musqueam, Squamish, and Tsleil-Waututh Nations. This collaborative document provides guidance for architects on how to engage respectfully with Indigenous communities and incorporate Indigenous knowledge into the design process. For an architect in Vancouver, this text is essential for understanding the cultural and ethical responsibilities associated with building on these lands. It offers practical advice on consultation processes and design principles that honor Indigenous heritage. This resource is crucial for architects seeking to create inclusive and culturally sensitive architecture that aligns with the city's commitment to reconciliation.</w:t>
      </w:r>
    </w:p>
    <w:p>
      <w:pPr>
        <w:pStyle w:val="BodyText"/>
      </w:pPr>
      <w:r>
        <w:t xml:space="preserve">Architectural Review. (2020).</w:t>
      </w:r>
      <w:r>
        <w:t xml:space="preserve"> </w:t>
      </w:r>
      <w:r>
        <w:rPr>
          <w:iCs/>
          <w:i/>
        </w:rPr>
        <w:t xml:space="preserve">Vancouver: The Architecture of Density and Nature</w:t>
      </w:r>
      <w:r>
        <w:t xml:space="preserve">. London, UK: Architectural Review Foundation.</w:t>
      </w:r>
    </w:p>
    <w:p>
      <w:pPr>
        <w:pStyle w:val="BodyText"/>
      </w:pPr>
      <w:r>
        <w:t xml:space="preserve">This publication offers a critical analysis of Vancouver's architectural identity, focusing on the integration of high-density urban living with natural landscapes. For an architect practicing in Vancouver, this text provides valuable insights into the aesthetic and philosophical trends that define the city's built environment. It examines how architects have responded to the constraints of topography and the demand for housing while preserving views and access to nature. This resource serves as an inspirational and analytical tool, helping architects understand the broader narrative of Vancouver's architecture and how their work contributes to the city's evolving skyline and urban fabric.</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Architectural Practice in Vancouver, Canada</dc:title>
  <dc:creator/>
  <dc:language>en</dc:language>
  <cp:keywords/>
  <dcterms:created xsi:type="dcterms:W3CDTF">2026-08-07T19:55:47Z</dcterms:created>
  <dcterms:modified xsi:type="dcterms:W3CDTF">2026-08-07T19:55:47Z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