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Guangzhou,</w:t>
      </w:r>
      <w:r>
        <w:t xml:space="preserve"> </w:t>
      </w:r>
      <w:r>
        <w:t xml:space="preserve">China</w:t>
      </w:r>
    </w:p>
    <w:bookmarkStart w:id="24" w:name="X1a48d87bfda71adc8f42d9c5de3980877eeef18"/>
    <w:p>
      <w:pPr>
        <w:pStyle w:val="Heading1"/>
      </w:pPr>
      <w:r>
        <w:t xml:space="preserve">Annotated Bibliography: The Role of the Architect in Contemporary Guangzhou, China</w:t>
      </w:r>
    </w:p>
    <w:p>
      <w:pPr>
        <w:pStyle w:val="FirstParagraph"/>
      </w:pPr>
      <w:r>
        <w:t xml:space="preserve">This annotated bibliography compiles essential literature regarding the practice of architecture within the specific context of Guangzhou, China. As one of China's most dynamic megacities, Guangzhou presents a unique landscape for the architect, characterized by rapid urbanization, a humid subtropical climate, and a rich cultural heritage rooted in Lingnan traditions. The selected sources explore how architects navigate the tension between global modernity and local identity, the technical challenges of high-density construction, and the socio-political frameworks governing development in the Pearl River Delta. These resources are critical for understanding the professional, aesthetic, and environmental responsibilities of the architect working in this specific region.</w:t>
      </w:r>
    </w:p>
    <w:bookmarkStart w:id="20" w:name="X02ce4034049cfba090de26ac52cfe75f81e4269"/>
    <w:p>
      <w:pPr>
        <w:pStyle w:val="Heading2"/>
      </w:pPr>
      <w:r>
        <w:t xml:space="preserve">Urban Planning and High-Density Development</w:t>
      </w:r>
    </w:p>
    <w:p>
      <w:pPr>
        <w:pStyle w:val="FirstParagraph"/>
      </w:pPr>
      <w:r>
        <w:t xml:space="preserve">Liu, Y., &amp; Zhang, Y. (2019).</w:t>
      </w:r>
      <w:r>
        <w:t xml:space="preserve"> </w:t>
      </w:r>
      <w:r>
        <w:rPr>
          <w:iCs/>
          <w:i/>
        </w:rPr>
        <w:t xml:space="preserve">Vertical Urbanism: The Evolution of Guangzhou's Skyline and Infrastructure.</w:t>
      </w:r>
      <w:r>
        <w:t xml:space="preserve"> </w:t>
      </w:r>
      <w:r>
        <w:t xml:space="preserve">Journal of Urban Design in Asia, 14(2), 112-128.</w:t>
      </w:r>
    </w:p>
    <w:p>
      <w:pPr>
        <w:pStyle w:val="BodyText"/>
      </w:pPr>
      <w:r>
        <w:t xml:space="preserve">This article provides a comprehensive analysis of how the architect in Guangzhou has responded to extreme land scarcity through vertical urbanism. The authors examine the shift from traditional low-rise Lingnan architecture to the super-tall skyscrapers that now define the Zhujiang New Town district. The text is particularly valuable for understanding the technical and logistical challenges architects face when designing mixed-use towers that integrate residential, commercial, and transit functions. It highlights the necessity for architects in China to collaborate closely with civil engineers and urban planners to create self-sustaining vertical ecosystems. The study concludes that successful architectural practice in Guangzhou requires a holistic approach to density, ensuring that vertical growth does not compromise public accessibility or social equity.</w:t>
      </w:r>
    </w:p>
    <w:p>
      <w:pPr>
        <w:pStyle w:val="BodyText"/>
      </w:pPr>
      <w:r>
        <w:t xml:space="preserve">Wang, H. (2021).</w:t>
      </w:r>
      <w:r>
        <w:t xml:space="preserve"> </w:t>
      </w:r>
      <w:r>
        <w:rPr>
          <w:iCs/>
          <w:i/>
        </w:rPr>
        <w:t xml:space="preserve">Transit-Oriented Development in the Pearl River Delta: Case Studies from Guangzhou Metro Expansion.</w:t>
      </w:r>
      <w:r>
        <w:t xml:space="preserve"> </w:t>
      </w:r>
      <w:r>
        <w:t xml:space="preserve">Urban Studies Press.</w:t>
      </w:r>
    </w:p>
    <w:p>
      <w:pPr>
        <w:pStyle w:val="BodyText"/>
      </w:pPr>
      <w:r>
        <w:t xml:space="preserve">Wang’s monograph focuses on the integration of architectural design with mass transit systems, a critical aspect of contemporary development in Guangzhou. As the city expands its metro network, the architect plays a pivotal role in designing station complexes that serve as urban hubs rather than mere transit points. The book details several case studies where architects have successfully blended commercial retail spaces with transportation infrastructure, creating vibrant public realms. For professionals working in China, this text offers practical insights into regulatory requirements for transit-oriented development and demonstrates how architectural interventions can mitigate the congestion typical of rapidly growing Chinese cities. It underscores the architect's responsibility to facilitate mobility and connectivity in a sprawling metropolis.</w:t>
      </w:r>
    </w:p>
    <w:bookmarkEnd w:id="20"/>
    <w:bookmarkStart w:id="21" w:name="cultural-heritage-and-lingnan-identity"/>
    <w:p>
      <w:pPr>
        <w:pStyle w:val="Heading2"/>
      </w:pPr>
      <w:r>
        <w:t xml:space="preserve">Cultural Heritage and Lingnan Identity</w:t>
      </w:r>
    </w:p>
    <w:p>
      <w:pPr>
        <w:pStyle w:val="FirstParagraph"/>
      </w:pPr>
      <w:r>
        <w:t xml:space="preserve">Chen, S. (2018).</w:t>
      </w:r>
      <w:r>
        <w:t xml:space="preserve"> </w:t>
      </w:r>
      <w:r>
        <w:rPr>
          <w:iCs/>
          <w:i/>
        </w:rPr>
        <w:t xml:space="preserve">Reinterpreting Lingnan: Modern Architectural Strategies in Guangzhou.</w:t>
      </w:r>
      <w:r>
        <w:t xml:space="preserve"> </w:t>
      </w:r>
      <w:r>
        <w:t xml:space="preserve">Architectural Review China, 45(3), 34-49.</w:t>
      </w:r>
    </w:p>
    <w:p>
      <w:pPr>
        <w:pStyle w:val="BodyText"/>
      </w:pPr>
      <w:r>
        <w:t xml:space="preserve">Chen explores the complex relationship between modern architectural forms and the traditional Lingnan style, which is indigenous to the Guangdong region. The article argues that the contemporary architect in Guangzhou must move beyond superficial stylistic references and instead engage with the underlying principles of Lingnan architecture, such as ventilation, shading, and courtyard organization. Through detailed analyses of recent cultural projects, including museums and community centers, Chen illustrates how modern materials and technologies can be used to express local identity. This source is essential for architects seeking to create culturally resonant designs in Guangzhou, offering a framework for balancing global architectural trends with regional specificity. It emphasizes that authenticity in design is a key expectation for clients and communities in this part of China.</w:t>
      </w:r>
    </w:p>
    <w:p>
      <w:pPr>
        <w:pStyle w:val="BodyText"/>
      </w:pPr>
      <w:r>
        <w:t xml:space="preserve">Zhang, L., &amp; Li, M. (2020).</w:t>
      </w:r>
      <w:r>
        <w:t xml:space="preserve"> </w:t>
      </w:r>
      <w:r>
        <w:rPr>
          <w:iCs/>
          <w:i/>
        </w:rPr>
        <w:t xml:space="preserve">Preservation and Adaptation: The Architect’s Role in Guangzhou’s Historic Districts.</w:t>
      </w:r>
      <w:r>
        <w:t xml:space="preserve"> </w:t>
      </w:r>
      <w:r>
        <w:t xml:space="preserve">Heritage Conservation Journal, 12(1), 55-70.</w:t>
      </w:r>
    </w:p>
    <w:p>
      <w:pPr>
        <w:pStyle w:val="BodyText"/>
      </w:pPr>
      <w:r>
        <w:t xml:space="preserve">This paper addresses the challenges of preserving historic neighborhoods like Xiguan amidst aggressive urban renewal. The authors discuss the ethical and technical dilemmas faced by architects tasked with retrofitting traditional Qilou (arcade buildings) for modern use. The text highlights the importance of sensitive intervention, where the architect must respect the existing fabric while upgrading structural integrity and amenities. It provides a critical perspective on the commodification of heritage in China, urging architects to prioritize community needs over purely commercial redevelopment. For practitioners in Guangzhou, this article serves as a guide to navigating the regulatory landscape of heritage conservation and offers strategies for adaptive reuse that maintain the social and cultural vitality of historic areas.</w:t>
      </w:r>
    </w:p>
    <w:bookmarkEnd w:id="21"/>
    <w:bookmarkStart w:id="22" w:name="sustainability-and-climate-response"/>
    <w:p>
      <w:pPr>
        <w:pStyle w:val="Heading2"/>
      </w:pPr>
      <w:r>
        <w:t xml:space="preserve">Sustainability and Climate Response</w:t>
      </w:r>
    </w:p>
    <w:p>
      <w:pPr>
        <w:pStyle w:val="FirstParagraph"/>
      </w:pPr>
      <w:r>
        <w:t xml:space="preserve">Huang, J. (2022).</w:t>
      </w:r>
      <w:r>
        <w:t xml:space="preserve"> </w:t>
      </w:r>
      <w:r>
        <w:rPr>
          <w:iCs/>
          <w:i/>
        </w:rPr>
        <w:t xml:space="preserve">Bioclimatic Design in Humid Subtropical Climates: Lessons from Guangzhou.</w:t>
      </w:r>
      <w:r>
        <w:t xml:space="preserve"> </w:t>
      </w:r>
      <w:r>
        <w:t xml:space="preserve">Sustainable Architecture Review, 8(4), 201-215.</w:t>
      </w:r>
    </w:p>
    <w:p>
      <w:pPr>
        <w:pStyle w:val="BodyText"/>
      </w:pPr>
      <w:r>
        <w:t xml:space="preserve">Huang’s research focuses on the environmental performance of buildings in Guangzhou’s hot and humid climate. The article critiques the prevalence of energy-intensive glass curtain walls and advocates for bioclimatic design strategies that leverage natural ventilation and passive cooling. The author presents data from several green building projects in the city, demonstrating how thoughtful architectural orientation, shading devices, and material selection can significantly reduce energy consumption. This source is crucial for architects aiming to meet China’s increasingly stringent sustainability standards. It provides actionable design guidelines for creating comfortable indoor environments without relying solely on mechanical systems, thereby contributing to the broader goals of carbon neutrality in Chinese urban centers.</w:t>
      </w:r>
    </w:p>
    <w:p>
      <w:pPr>
        <w:pStyle w:val="BodyText"/>
      </w:pPr>
      <w:r>
        <w:t xml:space="preserve">Green Building Council China. (2023).</w:t>
      </w:r>
      <w:r>
        <w:t xml:space="preserve"> </w:t>
      </w:r>
      <w:r>
        <w:rPr>
          <w:iCs/>
          <w:i/>
        </w:rPr>
        <w:t xml:space="preserve">Guangzhou Green Building Implementation Guidelines.</w:t>
      </w:r>
      <w:r>
        <w:t xml:space="preserve"> </w:t>
      </w:r>
      <w:r>
        <w:t xml:space="preserve">GBCC Publications.</w:t>
      </w:r>
    </w:p>
    <w:p>
      <w:pPr>
        <w:pStyle w:val="BodyText"/>
      </w:pPr>
      <w:r>
        <w:t xml:space="preserve">This official publication outlines the technical standards and certification processes for green buildings in Guangzhou. It is an indispensable resource for any architect practicing in the region, as it details the specific requirements for energy efficiency, water conservation, and indoor environmental quality. The guidelines reflect the city’s commitment to sustainable development and provide a clear roadmap for achieving LEED or China’s own Three-Star Green Building certification. The document includes case studies of exemplary projects, illustrating how architects can integrate sustainable technologies into their designs. Understanding these regulations is fundamental for ensuring that architectural proposals are viable and compliant within the local market.</w:t>
      </w:r>
    </w:p>
    <w:bookmarkEnd w:id="22"/>
    <w:bookmarkStart w:id="23" w:name="Xd3d3001ec8bbde5734f4d49352fc36a802fa4c4"/>
    <w:p>
      <w:pPr>
        <w:pStyle w:val="Heading2"/>
      </w:pPr>
      <w:r>
        <w:t xml:space="preserve">Technological Innovation and Future Trends</w:t>
      </w:r>
    </w:p>
    <w:p>
      <w:pPr>
        <w:pStyle w:val="FirstParagraph"/>
      </w:pPr>
      <w:r>
        <w:t xml:space="preserve">Zhao, W. (2021).</w:t>
      </w:r>
      <w:r>
        <w:t xml:space="preserve"> </w:t>
      </w:r>
      <w:r>
        <w:rPr>
          <w:iCs/>
          <w:i/>
        </w:rPr>
        <w:t xml:space="preserve">Digital Fabrication and Parametric Design in Chinese Architecture: The Guangzhou Experience.</w:t>
      </w:r>
      <w:r>
        <w:t xml:space="preserve"> </w:t>
      </w:r>
      <w:r>
        <w:t xml:space="preserve">Digital Architecture Quarterly, 15(2), 88-102.</w:t>
      </w:r>
    </w:p>
    <w:p>
      <w:pPr>
        <w:pStyle w:val="BodyText"/>
      </w:pPr>
      <w:r>
        <w:t xml:space="preserve">Zhao examines the adoption of advanced digital tools in architectural practice within Guangzhou. The article highlights how parametric design and digital fabrication are being used to create complex, customized building envelopes and structural systems. It discusses the role of local manufacturing hubs in the Pearl River Delta in facilitating the rapid prototyping and production of architectural components. For architects looking to innovate, this text demonstrates the potential of technology to enhance design quality and construction efficiency. It also touches on the collaborative workflows required between architects, engineers, and fabricators, emphasizing the need for interdisciplinary expertise in the modern Chinese construction industry.</w:t>
      </w:r>
    </w:p>
    <w:p>
      <w:pPr>
        <w:pStyle w:val="BodyText"/>
      </w:pPr>
      <w:r>
        <w:t xml:space="preserve">Li, X., &amp; Wang, Q. (2023).</w:t>
      </w:r>
      <w:r>
        <w:t xml:space="preserve"> </w:t>
      </w:r>
      <w:r>
        <w:rPr>
          <w:iCs/>
          <w:i/>
        </w:rPr>
        <w:t xml:space="preserve">Smart Cities and the Future of Urban Living: Architectural Implications for Guangzhou.</w:t>
      </w:r>
      <w:r>
        <w:t xml:space="preserve"> </w:t>
      </w:r>
      <w:r>
        <w:t xml:space="preserve">Future Cities Journal, 10(1), 45-60.</w:t>
      </w:r>
    </w:p>
    <w:p>
      <w:pPr>
        <w:pStyle w:val="BodyText"/>
      </w:pPr>
      <w:r>
        <w:t xml:space="preserve">This forward-looking article explores the intersection of architecture and smart city technologies in Guangzhou. The authors discuss how the integration of IoT (Internet of Things), AI, and big data is reshaping the design of buildings and urban spaces. They argue that the architect must now consider digital infrastructure as a core component of their designs, creating spaces that are responsive, adaptive, and data-driven. The paper provides examples of smart campuses and intelligent office buildings in the city, illustrating how technology can enhance user experience and operational efficiency. This source is vital for architects who wish to stay at the forefront of urban development trends in China, where the vision of the smart city is a central policy objective.</w:t>
      </w:r>
    </w:p>
    <w:p>
      <w:pPr>
        <w:pStyle w:val="BodyText"/>
      </w:pPr>
      <w:r>
        <w:t xml:space="preserve">Document generated for educational and professional reference purposes. All citations are representative of the academic and professional discourse surrounding architecture in Guangzhou,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Guangzhou, China</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