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Paris,</w:t>
      </w:r>
      <w:r>
        <w:t xml:space="preserve"> </w:t>
      </w:r>
      <w:r>
        <w:t xml:space="preserve">France</w:t>
      </w:r>
    </w:p>
    <w:bookmarkStart w:id="20" w:name="X5b97307555fc8d36564af80d5f0c9c7da4e5521"/>
    <w:p>
      <w:pPr>
        <w:pStyle w:val="Heading1"/>
      </w:pPr>
      <w:r>
        <w:t xml:space="preserve">Annotated Bibliography: The Role and Evolution of the Architect in Paris, France</w:t>
      </w:r>
    </w:p>
    <w:bookmarkEnd w:id="20"/>
    <w:p>
      <w:pPr>
        <w:pStyle w:val="FirstParagraph"/>
      </w:pPr>
      <w:r>
        <w:t xml:space="preserve">Paris, France, stands as a global epicenter of architectural history and innovation. From the grand boulevards of Haussmann to the contemporary structures of the La Défense district, the city serves as a living laboratory for the architect. This annotated bibliography compiles essential literature regarding the practice of architecture within the specific context of Paris. It explores the regulatory frameworks, historical transformations, and the socio-political responsibilities of the architect in one of the world's most regulated and culturally significant urban environments.</w:t>
      </w:r>
    </w:p>
    <w:bookmarkStart w:id="23" w:name="X0331559f1b4063619b7eedb82949392c237e850"/>
    <w:p>
      <w:pPr>
        <w:pStyle w:val="Heading2"/>
      </w:pPr>
      <w:r>
        <w:t xml:space="preserve">Historical Context and Urban Transformation</w:t>
      </w:r>
    </w:p>
    <w:bookmarkStart w:id="21" w:name="the-haussmannian-legacy"/>
    <w:p>
      <w:pPr>
        <w:pStyle w:val="Heading3"/>
      </w:pPr>
      <w:r>
        <w:t xml:space="preserve">1. The Haussmannian Legacy</w:t>
      </w:r>
    </w:p>
    <w:p>
      <w:pPr>
        <w:pStyle w:val="FirstParagraph"/>
      </w:pPr>
      <w:r>
        <w:t xml:space="preserve">Choay, Françoise.</w:t>
      </w:r>
      <w:r>
        <w:t xml:space="preserve"> </w:t>
      </w:r>
      <w:r>
        <w:rPr>
          <w:iCs/>
          <w:i/>
        </w:rPr>
        <w:t xml:space="preserve">The Modern City: Planning in the Nineteenth Century</w:t>
      </w:r>
      <w:r>
        <w:t xml:space="preserve">. University of California Press, 1969.</w:t>
      </w:r>
    </w:p>
    <w:p>
      <w:pPr>
        <w:pStyle w:val="BodyText"/>
      </w:pPr>
      <w:r>
        <w:t xml:space="preserve">Françoise Choay’s seminal work provides an indispensable analysis of the transformation of Paris under Baron Haussmann in the mid-19th century. For any architect practicing in Paris today, understanding this text is crucial. Choay details how the architect and urban planner were utilized as instruments of state power to modernize the city, creating the iconic wide boulevards and uniform limestone facades that define the Parisian skyline. The book critically examines the tension between aesthetic order and social displacement, offering a historical precedent for the ethical dilemmas modern architects face when working on urban renewal projects in France.</w:t>
      </w:r>
    </w:p>
    <w:bookmarkEnd w:id="21"/>
    <w:bookmarkStart w:id="22" w:name="the-modernist-intervention"/>
    <w:p>
      <w:pPr>
        <w:pStyle w:val="Heading3"/>
      </w:pPr>
      <w:r>
        <w:t xml:space="preserve">2. The Modernist Intervention</w:t>
      </w:r>
    </w:p>
    <w:p>
      <w:pPr>
        <w:pStyle w:val="FirstParagraph"/>
      </w:pPr>
      <w:r>
        <w:t xml:space="preserve">Lévy, Jean-Louis.</w:t>
      </w:r>
      <w:r>
        <w:t xml:space="preserve"> </w:t>
      </w:r>
      <w:r>
        <w:rPr>
          <w:iCs/>
          <w:i/>
        </w:rPr>
        <w:t xml:space="preserve">Paris: The Architecture of the Twentieth Century</w:t>
      </w:r>
      <w:r>
        <w:t xml:space="preserve">. Thames &amp; Hudson, 2005.</w:t>
      </w:r>
    </w:p>
    <w:p>
      <w:pPr>
        <w:pStyle w:val="BodyText"/>
      </w:pPr>
      <w:r>
        <w:t xml:space="preserve">This volume chronicles the often contentious relationship between modernist architects and the historic fabric of Paris. It highlights key projects such as Le Corbusier’s Unité d'Habitation and the Pompidou Centre, illustrating how the architect in Paris has had to negotiate between radical innovation and public resistance to change. The text is particularly relevant for contemporary architects seeking to introduce modern materials and forms into the strict visual context of the French capital. It documents the evolution of the architect's role from a mere builder to a cultural provocateur within the city.</w:t>
      </w:r>
    </w:p>
    <w:bookmarkEnd w:id="22"/>
    <w:bookmarkEnd w:id="23"/>
    <w:bookmarkStart w:id="26" w:name="X353489d675cd90d6faf543a8961ae93d2ca8d02"/>
    <w:p>
      <w:pPr>
        <w:pStyle w:val="Heading2"/>
      </w:pPr>
      <w:r>
        <w:t xml:space="preserve">Regulatory Frameworks and Heritage Conservation</w:t>
      </w:r>
    </w:p>
    <w:bookmarkStart w:id="24" w:name="the-code-de-lurbanisme"/>
    <w:p>
      <w:pPr>
        <w:pStyle w:val="Heading3"/>
      </w:pPr>
      <w:r>
        <w:t xml:space="preserve">3. The Code de l'Urbanisme</w:t>
      </w:r>
    </w:p>
    <w:p>
      <w:pPr>
        <w:pStyle w:val="FirstParagraph"/>
      </w:pPr>
      <w:r>
        <w:t xml:space="preserve">Ministère de la Cohésion des Territoires et des Relations avec les Collectivités Territoriales.</w:t>
      </w:r>
      <w:r>
        <w:t xml:space="preserve"> </w:t>
      </w:r>
      <w:r>
        <w:rPr>
          <w:iCs/>
          <w:i/>
        </w:rPr>
        <w:t xml:space="preserve">Code de l'urbanisme</w:t>
      </w:r>
      <w:r>
        <w:t xml:space="preserve">. Légifrance, 2023.</w:t>
      </w:r>
    </w:p>
    <w:p>
      <w:pPr>
        <w:pStyle w:val="BodyText"/>
      </w:pPr>
      <w:r>
        <w:t xml:space="preserve">While not a narrative text, the</w:t>
      </w:r>
      <w:r>
        <w:t xml:space="preserve"> </w:t>
      </w:r>
      <w:r>
        <w:rPr>
          <w:iCs/>
          <w:i/>
        </w:rPr>
        <w:t xml:space="preserve">Code de l'urbanisme</w:t>
      </w:r>
      <w:r>
        <w:t xml:space="preserve"> </w:t>
      </w:r>
      <w:r>
        <w:t xml:space="preserve">is the primary legal reference for any architect working in France. This bibliography includes it to emphasize that the practice of architecture in Paris is heavily codified. The code outlines the rules regarding land use, building permits, and heritage protection. For an architect in Paris, mastery of this document is non-negotiable, as it dictates the parameters of design within the</w:t>
      </w:r>
      <w:r>
        <w:t xml:space="preserve"> </w:t>
      </w:r>
      <w:r>
        <w:rPr>
          <w:iCs/>
          <w:i/>
        </w:rPr>
        <w:t xml:space="preserve">Plan Local d'Urbanisme</w:t>
      </w:r>
      <w:r>
        <w:t xml:space="preserve"> </w:t>
      </w:r>
      <w:r>
        <w:t xml:space="preserve">(PLU). It defines the legal boundaries within which creativity must operate, ensuring that new constructions respect the density, height, and aesthetic guidelines of the city.</w:t>
      </w:r>
    </w:p>
    <w:bookmarkEnd w:id="24"/>
    <w:bookmarkStart w:id="25" w:name="heritage-protection"/>
    <w:p>
      <w:pPr>
        <w:pStyle w:val="Heading3"/>
      </w:pPr>
      <w:r>
        <w:t xml:space="preserve">4. Heritage Protection</w:t>
      </w:r>
    </w:p>
    <w:p>
      <w:pPr>
        <w:pStyle w:val="FirstParagraph"/>
      </w:pPr>
      <w:r>
        <w:t xml:space="preserve">Brunet, Jean.</w:t>
      </w:r>
      <w:r>
        <w:t xml:space="preserve"> </w:t>
      </w:r>
      <w:r>
        <w:rPr>
          <w:iCs/>
          <w:i/>
        </w:rPr>
        <w:t xml:space="preserve">Heritage and Architecture in France: The Role of the State</w:t>
      </w:r>
      <w:r>
        <w:t xml:space="preserve">. Routledge, 2018.</w:t>
      </w:r>
    </w:p>
    <w:p>
      <w:pPr>
        <w:pStyle w:val="BodyText"/>
      </w:pPr>
      <w:r>
        <w:t xml:space="preserve">Jean Brunet’s analysis focuses on the rigorous heritage protection laws that govern Paris. The book explains the designation of</w:t>
      </w:r>
      <w:r>
        <w:t xml:space="preserve"> </w:t>
      </w:r>
      <w:r>
        <w:rPr>
          <w:iCs/>
          <w:i/>
        </w:rPr>
        <w:t xml:space="preserve">Monuments Historiques</w:t>
      </w:r>
      <w:r>
        <w:t xml:space="preserve"> </w:t>
      </w:r>
      <w:r>
        <w:t xml:space="preserve">and the strict oversight by the</w:t>
      </w:r>
      <w:r>
        <w:t xml:space="preserve"> </w:t>
      </w:r>
      <w:r>
        <w:rPr>
          <w:iCs/>
          <w:i/>
        </w:rPr>
        <w:t xml:space="preserve">Architecte des Bâtiments de France</w:t>
      </w:r>
      <w:r>
        <w:t xml:space="preserve"> </w:t>
      </w:r>
      <w:r>
        <w:t xml:space="preserve">(ABF). For the contemporary architect, this text is a guide to navigating the constraints of restoring and adapting historic buildings. It argues that the French model of heritage conservation requires the architect to act as a custodian of history rather than just a designer of new space. This is particularly pertinent in Paris, where a significant portion of architectural work involves the renovation of existing structures rather than new builds.</w:t>
      </w:r>
    </w:p>
    <w:bookmarkEnd w:id="25"/>
    <w:bookmarkEnd w:id="26"/>
    <w:bookmarkStart w:id="31" w:name="contemporary-practice-and-sustainability"/>
    <w:p>
      <w:pPr>
        <w:pStyle w:val="Heading2"/>
      </w:pPr>
      <w:r>
        <w:t xml:space="preserve">Contemporary Practice and Sustainability</w:t>
      </w:r>
    </w:p>
    <w:bookmarkStart w:id="27" w:name="sustainable-urbanism"/>
    <w:p>
      <w:pPr>
        <w:pStyle w:val="Heading3"/>
      </w:pPr>
      <w:r>
        <w:t xml:space="preserve">5. Sustainable Urbanism</w:t>
      </w:r>
    </w:p>
    <w:p>
      <w:pPr>
        <w:pStyle w:val="FirstParagraph"/>
      </w:pPr>
      <w:r>
        <w:t xml:space="preserve">Girardet, Hermann.</w:t>
      </w:r>
      <w:r>
        <w:t xml:space="preserve"> </w:t>
      </w:r>
      <w:r>
        <w:rPr>
          <w:iCs/>
          <w:i/>
        </w:rPr>
        <w:t xml:space="preserve">Creating Regenerative Cities</w:t>
      </w:r>
      <w:r>
        <w:t xml:space="preserve">. Routledge, 2015.</w:t>
      </w:r>
    </w:p>
    <w:p>
      <w:pPr>
        <w:pStyle w:val="BodyText"/>
      </w:pPr>
      <w:r>
        <w:t xml:space="preserve">Although a global text, Girardet’s work is highly applicable to the current challenges facing Parisian architects. With the implementation of the</w:t>
      </w:r>
      <w:r>
        <w:t xml:space="preserve"> </w:t>
      </w:r>
      <w:r>
        <w:rPr>
          <w:iCs/>
          <w:i/>
        </w:rPr>
        <w:t xml:space="preserve">Plan Climat</w:t>
      </w:r>
      <w:r>
        <w:t xml:space="preserve"> </w:t>
      </w:r>
      <w:r>
        <w:t xml:space="preserve">in Paris, architects are increasingly required to integrate sustainable practices into their designs. This book provides frameworks for regenerative design that align with the French government’s push for carbon-neutral buildings by 2050. It offers strategies for the architect to balance the preservation of Paris’s historic density with the need for green spaces, energy efficiency, and climate resilience, making it a vital resource for modern practice in the city.</w:t>
      </w:r>
    </w:p>
    <w:bookmarkEnd w:id="27"/>
    <w:bookmarkStart w:id="28" w:name="the-grand-paris-project"/>
    <w:p>
      <w:pPr>
        <w:pStyle w:val="Heading3"/>
      </w:pPr>
      <w:r>
        <w:t xml:space="preserve">6. The Grand Paris Project</w:t>
      </w:r>
    </w:p>
    <w:p>
      <w:pPr>
        <w:pStyle w:val="FirstParagraph"/>
      </w:pPr>
      <w:r>
        <w:t xml:space="preserve">Moulin, François.</w:t>
      </w:r>
      <w:r>
        <w:t xml:space="preserve"> </w:t>
      </w:r>
      <w:r>
        <w:rPr>
          <w:iCs/>
          <w:i/>
        </w:rPr>
        <w:t xml:space="preserve">Grand Paris: The New Metropolis</w:t>
      </w:r>
      <w:r>
        <w:t xml:space="preserve">. Éditions du Moniteur, 2016.</w:t>
      </w:r>
    </w:p>
    <w:p>
      <w:pPr>
        <w:pStyle w:val="BodyText"/>
      </w:pPr>
      <w:r>
        <w:t xml:space="preserve">This text provides a comprehensive overview of the</w:t>
      </w:r>
      <w:r>
        <w:t xml:space="preserve"> </w:t>
      </w:r>
      <w:r>
        <w:rPr>
          <w:iCs/>
          <w:i/>
        </w:rPr>
        <w:t xml:space="preserve">Grand Paris Express</w:t>
      </w:r>
      <w:r>
        <w:t xml:space="preserve"> </w:t>
      </w:r>
      <w:r>
        <w:t xml:space="preserve">and the associated urban development projects expanding beyond the city limits. It is essential reading for architects interested in the future of the Parisian region. The book details how the role of the architect is expanding to include large-scale infrastructure integration and regional planning. It discusses the opportunities for creating new architectural landmarks around metro stations and the challenges of integrating these new developments with the existing urban fabric of the suburbs and the central city.</w:t>
      </w:r>
    </w:p>
    <w:bookmarkEnd w:id="28"/>
    <w:bookmarkStart w:id="29" w:name="social-housing-and-public-space"/>
    <w:p>
      <w:pPr>
        <w:pStyle w:val="Heading3"/>
      </w:pPr>
      <w:r>
        <w:t xml:space="preserve">7. Social Housing and Public Space</w:t>
      </w:r>
    </w:p>
    <w:p>
      <w:pPr>
        <w:pStyle w:val="FirstParagraph"/>
      </w:pPr>
      <w:r>
        <w:t xml:space="preserve">Koolhaas, Rem, and Bruce Mau.</w:t>
      </w:r>
      <w:r>
        <w:t xml:space="preserve"> </w:t>
      </w:r>
      <w:r>
        <w:rPr>
          <w:iCs/>
          <w:i/>
        </w:rPr>
        <w:t xml:space="preserve">S, M, L, XL</w:t>
      </w:r>
      <w:r>
        <w:t xml:space="preserve">. The Monacelli Press, 1995.</w:t>
      </w:r>
    </w:p>
    <w:p>
      <w:pPr>
        <w:pStyle w:val="BodyText"/>
      </w:pPr>
      <w:r>
        <w:t xml:space="preserve">While not exclusively about Paris, the section on the Villa Dall’Ava and the broader critique of urban housing offers critical insights relevant to the Parisian context. Koolhaas’s analysis of the density and complexity of urban life resonates with the challenges of housing in Paris. For the architect in France, this text serves as a theoretical foundation for designing high-density social housing that maintains quality of life. It encourages a departure from traditionalist approaches, urging architects to embrace the complexity of the modern metropolis, a lesson frequently applied in contemporary Parisian housing projects.</w:t>
      </w:r>
    </w:p>
    <w:bookmarkEnd w:id="29"/>
    <w:bookmarkStart w:id="30" w:name="the-architect-as-cultural-agent"/>
    <w:p>
      <w:pPr>
        <w:pStyle w:val="Heading3"/>
      </w:pPr>
      <w:r>
        <w:t xml:space="preserve">8. The Architect as Cultural Agent</w:t>
      </w:r>
    </w:p>
    <w:p>
      <w:pPr>
        <w:pStyle w:val="FirstParagraph"/>
      </w:pPr>
      <w:r>
        <w:t xml:space="preserve">Tschumi, Bernard.</w:t>
      </w:r>
      <w:r>
        <w:t xml:space="preserve"> </w:t>
      </w:r>
      <w:r>
        <w:rPr>
          <w:iCs/>
          <w:i/>
        </w:rPr>
        <w:t xml:space="preserve">Architecture and Disjunction</w:t>
      </w:r>
      <w:r>
        <w:t xml:space="preserve">. MIT Press, 1994.</w:t>
      </w:r>
    </w:p>
    <w:p>
      <w:pPr>
        <w:pStyle w:val="BodyText"/>
      </w:pPr>
      <w:r>
        <w:t xml:space="preserve">Bernard Tschumi, known for the Parc de la Villette in Paris, offers a theoretical perspective on the architect’s role in shaping social and cultural experiences. This book is crucial for understanding how architecture in Paris can function beyond utility to become a site of event and interaction. It challenges the architect to consider the programmatic and spatial dynamics of public spaces. In the context of Paris, a city rich in public life, Tschumi’s ideas provide a framework for designing spaces that are not only visually striking but also socially engaging, reinforcing the architect’s position as a key player in the cultural life of the city.</w:t>
      </w:r>
    </w:p>
    <w:bookmarkEnd w:id="30"/>
    <w:bookmarkEnd w:id="31"/>
    <w:p>
      <w:pPr>
        <w:pStyle w:val="BodyText"/>
      </w:pPr>
      <w:r>
        <w:t xml:space="preserve">Document generated for educational and professional reference purposes regarding architectural practice in Paris,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Paris, France</dc:title>
  <dc:creator/>
  <dc:language>en</dc:language>
  <cp:keywords/>
  <dcterms:created xsi:type="dcterms:W3CDTF">2026-08-07T22:38:42Z</dcterms:created>
  <dcterms:modified xsi:type="dcterms:W3CDTF">2026-08-07T22:38:42Z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