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Berlin,</w:t>
      </w:r>
      <w:r>
        <w:t xml:space="preserve"> </w:t>
      </w:r>
      <w:r>
        <w:t xml:space="preserve">Germany</w:t>
      </w:r>
    </w:p>
    <w:bookmarkStart w:id="20" w:name="annotated-bibliography"/>
    <w:p>
      <w:pPr>
        <w:pStyle w:val="Heading1"/>
      </w:pPr>
      <w:r>
        <w:t xml:space="preserve">Annotated Bibliography</w:t>
      </w:r>
    </w:p>
    <w:p>
      <w:pPr>
        <w:pStyle w:val="FirstParagraph"/>
      </w:pPr>
      <w:r>
        <w:t xml:space="preserve">The Role, History, and Future of the Architect in Berlin, Germany</w:t>
      </w:r>
    </w:p>
    <w:bookmarkEnd w:id="20"/>
    <w:p>
      <w:pPr>
        <w:pStyle w:val="BodyText"/>
      </w:pPr>
      <w:r>
        <w:t xml:space="preserve">Berlin stands as a unique laboratory for the architect. As the capital of Germany, the city embodies a complex narrative of destruction, division, reunification, and rapid modernization. For the architect practicing in Berlin, the built environment is not merely a backdrop but an active participant in political and social discourse. This annotated bibliography compiles essential texts that explore the intersection of architectural theory, urban planning, and the specific socio-political context of Berlin. These resources provide a comprehensive overview of how the architect navigates the challenges of heritage preservation, sustainable development, and the creation of public space in one of Europe's most dynamic metropolises.</w:t>
      </w:r>
    </w:p>
    <w:p>
      <w:pPr>
        <w:pStyle w:val="BodyText"/>
      </w:pPr>
      <w:r>
        <w:t xml:space="preserve"> </w:t>
      </w:r>
      <w:r>
        <w:t xml:space="preserve">Benevolo, Leonardo.</w:t>
      </w:r>
      <w:r>
        <w:t xml:space="preserve"> </w:t>
      </w:r>
      <w:r>
        <w:rPr>
          <w:iCs/>
          <w:i/>
        </w:rPr>
        <w:t xml:space="preserve">History of Modern Architecture</w:t>
      </w:r>
      <w:r>
        <w:t xml:space="preserve">. MIT Press, 1971.</w:t>
      </w:r>
      <w:r>
        <w:t xml:space="preserve"> </w:t>
      </w:r>
    </w:p>
    <w:p>
      <w:pPr>
        <w:pStyle w:val="BodyText"/>
      </w:pPr>
      <w:r>
        <w:t xml:space="preserve">While a broad historical survey, Benevolo’s work is indispensable for understanding the roots of the modern architect in Germany. It provides critical context for the Bauhaus movement, which, though founded in Weimar and Dessau, profoundly influenced Berlin’s architectural identity. For an architect in Berlin today, understanding the functionalist principles and social responsibilities advocated by early 20th-century German modernists is essential. This text elucidates how the architect evolved from a craftsman to a social engineer, a role that remains relevant in Berlin’s ongoing efforts to address housing shortages and social integration through design.</w:t>
      </w:r>
    </w:p>
    <w:p>
      <w:pPr>
        <w:pStyle w:val="BodyText"/>
      </w:pPr>
      <w:r>
        <w:t xml:space="preserve"> </w:t>
      </w:r>
      <w:r>
        <w:t xml:space="preserve">Gropius, Walter.</w:t>
      </w:r>
      <w:r>
        <w:t xml:space="preserve"> </w:t>
      </w:r>
      <w:r>
        <w:rPr>
          <w:iCs/>
          <w:i/>
        </w:rPr>
        <w:t xml:space="preserve">The New Architecture and the Bauhaus</w:t>
      </w:r>
      <w:r>
        <w:t xml:space="preserve">. MIT Press, 1965.</w:t>
      </w:r>
      <w:r>
        <w:t xml:space="preserve"> </w:t>
      </w:r>
    </w:p>
    <w:p>
      <w:pPr>
        <w:pStyle w:val="BodyText"/>
      </w:pPr>
      <w:r>
        <w:t xml:space="preserve">Walter Gropius’s manifesto is a foundational text for any architect interested in the German tradition of design. Although the Bauhaus school did not reside in Berlin for its entire duration, its final years and its enduring legacy are central to the city's architectural psyche. This book outlines the philosophy of total design, integrating art, craft, and technology. For the contemporary architect in Berlin, Gropius’s emphasis on standardization and mass production offers historical perspective on current debates regarding prefabricated housing solutions and the need for efficient, high-quality urban living spaces in a growing capital.</w:t>
      </w:r>
    </w:p>
    <w:p>
      <w:pPr>
        <w:pStyle w:val="BodyText"/>
      </w:pPr>
      <w:r>
        <w:t xml:space="preserve"> </w:t>
      </w:r>
      <w:r>
        <w:t xml:space="preserve">Koolhaas, Rem, and Bruce Mau.</w:t>
      </w:r>
      <w:r>
        <w:t xml:space="preserve"> </w:t>
      </w:r>
      <w:r>
        <w:rPr>
          <w:iCs/>
          <w:i/>
        </w:rPr>
        <w:t xml:space="preserve">S, M, L, XL</w:t>
      </w:r>
      <w:r>
        <w:t xml:space="preserve">. The Monacelli Press, 1995.</w:t>
      </w:r>
      <w:r>
        <w:t xml:space="preserve"> </w:t>
      </w:r>
    </w:p>
    <w:p>
      <w:pPr>
        <w:pStyle w:val="BodyText"/>
      </w:pPr>
      <w:r>
        <w:t xml:space="preserve">Rem Koolhaas, a pivotal figure in contemporary architecture, has a significant footprint in Berlin, most notably with the CCTV Headquarters in Beijing and the Seattle Central Library, but his theoretical impact on Berlin is profound through his firm OMA’s involvement in the city’s master planning. This encyclopedic volume explores the complexities of modern urbanism. It is particularly relevant for the architect in Berlin dealing with the "mega-city" dynamics of a reunified capital. Koolhaas’s analysis of density, congestion, and the "culture of congestion" provides a theoretical framework for understanding Berlin’s rapid densification and the architect’s role in managing chaotic urban growth without sacrificing livability.</w:t>
      </w:r>
    </w:p>
    <w:p>
      <w:pPr>
        <w:pStyle w:val="BodyText"/>
      </w:pPr>
      <w:r>
        <w:t xml:space="preserve"> </w:t>
      </w:r>
      <w:r>
        <w:t xml:space="preserve">Mumford, Lewis.</w:t>
      </w:r>
      <w:r>
        <w:t xml:space="preserve"> </w:t>
      </w:r>
      <w:r>
        <w:rPr>
          <w:iCs/>
          <w:i/>
        </w:rPr>
        <w:t xml:space="preserve">The City in History: Its Origins, Its Transformations, and Its Prospects</w:t>
      </w:r>
      <w:r>
        <w:t xml:space="preserve">. Harcourt Brace Jovanovich, 1961.</w:t>
      </w:r>
      <w:r>
        <w:t xml:space="preserve"> </w:t>
      </w:r>
    </w:p>
    <w:p>
      <w:pPr>
        <w:pStyle w:val="BodyText"/>
      </w:pPr>
      <w:r>
        <w:t xml:space="preserve">Mumford’s classic text offers a macro-historical view of urban development that is crucial for contextualizing Berlin’s unique trajectory. Berlin’s history as a Prussian capital, a divided city, and a reunified European hub is a case study in urban transformation. For the architect working in Germany, Mumford’s insights into the relationship between civic life and physical form are vital. The book encourages the architect to look beyond individual buildings to the broader urban fabric, emphasizing the importance of public spaces and infrastructure in fostering a healthy society—a key consideration in Berlin’s post-reunification urban planning.</w:t>
      </w:r>
    </w:p>
    <w:p>
      <w:pPr>
        <w:pStyle w:val="BodyText"/>
      </w:pPr>
      <w:r>
        <w:t xml:space="preserve"> </w:t>
      </w:r>
      <w:r>
        <w:t xml:space="preserve">Sennett, Richard.</w:t>
      </w:r>
      <w:r>
        <w:t xml:space="preserve"> </w:t>
      </w:r>
      <w:r>
        <w:rPr>
          <w:iCs/>
          <w:i/>
        </w:rPr>
        <w:t xml:space="preserve">The Conscience of the Eye: The Design and Social Life of Cities</w:t>
      </w:r>
      <w:r>
        <w:t xml:space="preserve">. W.W. Norton &amp; Company, 1990.</w:t>
      </w:r>
      <w:r>
        <w:t xml:space="preserve"> </w:t>
      </w:r>
    </w:p>
    <w:p>
      <w:pPr>
        <w:pStyle w:val="BodyText"/>
      </w:pPr>
      <w:r>
        <w:t xml:space="preserve">Richard Sennett’s work is highly pertinent to the social responsibilities of the architect in Berlin. The book examines how urban design influences social interaction and individual identity. In a city like Berlin, where public spaces such as Alexanderplatz or the Potsdamer Platz have been sites of intense political and social change, Sennett’s arguments are critical. He challenges architects to consider the psychological impact of their designs on citizens. This text is essential for understanding how the built environment in Germany can either facilitate democratic engagement or enforce social control, a theme deeply embedded in Berlin’s architectural history.</w:t>
      </w:r>
    </w:p>
    <w:p>
      <w:pPr>
        <w:pStyle w:val="BodyText"/>
      </w:pPr>
      <w:r>
        <w:t xml:space="preserve"> </w:t>
      </w:r>
      <w:r>
        <w:t xml:space="preserve">Tschumi, Bernard.</w:t>
      </w:r>
      <w:r>
        <w:t xml:space="preserve"> </w:t>
      </w:r>
      <w:r>
        <w:rPr>
          <w:iCs/>
          <w:i/>
        </w:rPr>
        <w:t xml:space="preserve">Architecture and Disjunction</w:t>
      </w:r>
      <w:r>
        <w:t xml:space="preserve">. MIT Press, 1994.</w:t>
      </w:r>
      <w:r>
        <w:t xml:space="preserve"> </w:t>
      </w:r>
    </w:p>
    <w:p>
      <w:pPr>
        <w:pStyle w:val="BodyText"/>
      </w:pPr>
      <w:r>
        <w:t xml:space="preserve">Bernard Tschumi’s theoretical work resonates strongly with the fragmented nature of Berlin’s urban landscape. His concept of "disjunction" between space, event, and movement mirrors the experience of navigating a city that was physically and ideologically split for decades. For the architect in Berlin, Tschumi’s ideas provide a vocabulary for designing spaces that embrace complexity and ambiguity rather than seeking false harmony. This is particularly relevant for projects in areas like the Berlin Wall Memorial or the former GDR districts, where the architect must reconcile conflicting historical narratives within a single spatial framework.</w:t>
      </w:r>
    </w:p>
    <w:p>
      <w:pPr>
        <w:pStyle w:val="BodyText"/>
      </w:pPr>
      <w:r>
        <w:t xml:space="preserve"> </w:t>
      </w:r>
      <w:r>
        <w:t xml:space="preserve">Zeidler, Edward.</w:t>
      </w:r>
      <w:r>
        <w:t xml:space="preserve"> </w:t>
      </w:r>
      <w:r>
        <w:rPr>
          <w:iCs/>
          <w:i/>
        </w:rPr>
        <w:t xml:space="preserve">Architecture and the City: Designing Urban Public Spaces</w:t>
      </w:r>
      <w:r>
        <w:t xml:space="preserve">. Princeton Architectural Press, 2008.</w:t>
      </w:r>
      <w:r>
        <w:t xml:space="preserve"> </w:t>
      </w:r>
    </w:p>
    <w:p>
      <w:pPr>
        <w:pStyle w:val="BodyText"/>
      </w:pPr>
      <w:r>
        <w:t xml:space="preserve">As Berlin continues to expand, the role of the architect in shaping public space becomes increasingly critical. Zeidler’s book focuses on the design of urban public spaces, offering practical and theoretical insights into creating inclusive, vibrant environments. For architects in Germany, where public space is often seen as a democratic right, this text is invaluable. It addresses issues of accessibility, sustainability, and community engagement, providing a roadmap for architects to contribute to Berlin’s goal of becoming a more livable and equitable city amidst rapid development and gentrification pressures.</w:t>
      </w:r>
    </w:p>
    <w:p>
      <w:pPr>
        <w:pStyle w:val="BodyText"/>
      </w:pPr>
      <w:r>
        <w:t xml:space="preserve"> </w:t>
      </w:r>
      <w:r>
        <w:t xml:space="preserve">Zukin, Sharon.</w:t>
      </w:r>
      <w:r>
        <w:t xml:space="preserve"> </w:t>
      </w:r>
      <w:r>
        <w:rPr>
          <w:iCs/>
          <w:i/>
        </w:rPr>
        <w:t xml:space="preserve">Naked City: The Death and Life of Authentic Urban Places</w:t>
      </w:r>
      <w:r>
        <w:t xml:space="preserve">. Oxford University Press, 2010.</w:t>
      </w:r>
      <w:r>
        <w:t xml:space="preserve"> </w:t>
      </w:r>
    </w:p>
    <w:p>
      <w:pPr>
        <w:pStyle w:val="BodyText"/>
      </w:pPr>
      <w:r>
        <w:t xml:space="preserve">Sharon Zukin’s analysis of authenticity and gentrification is directly applicable to the current socio-economic challenges facing Berlin. As the city attracts global talent and investment, the architect plays a dual role: as a creator of new, often exclusive, developments and as a potential agent of preservation for local character. Zukin’s work helps the architect understand the tension between globalized architectural trends and local identity. For Berlin, where the "cool" factor has driven both cultural vibrancy and rising rents, this book is a crucial tool for architects seeking to design responsibly and maintain the city’s unique social fabric.</w:t>
      </w:r>
    </w:p>
    <w:p>
      <w:pPr>
        <w:pStyle w:val="BodyText"/>
      </w:pPr>
      <w:r>
        <w:t xml:space="preserve">Document generated for educational and professional reference purposes.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Berlin, Germany</dc:title>
  <dc:creator/>
  <dc:language>en</dc:language>
  <cp:keywords/>
  <dcterms:created xsi:type="dcterms:W3CDTF">2026-08-08T01:27:50Z</dcterms:created>
  <dcterms:modified xsi:type="dcterms:W3CDTF">2026-08-08T01:27:50Z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