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The Role of the Architect in Indonesia Jakarta: Urban Challenges, Cultural Identity, and Sustainable Development</w:t>
      </w:r>
    </w:p>
    <w:bookmarkEnd w:id="20"/>
    <w:p>
      <w:pPr>
        <w:pStyle w:val="BodyText"/>
      </w:pPr>
      <w:r>
        <w:t xml:space="preserve">The following annotated bibliography compiles essential literature regarding the practice of architecture within the specific context of Indonesia Jakarta. As the capital city of Indonesia, Jakarta presents a unique microcosm of rapid urbanization, complex socio-economic disparities, and distinct climatic challenges. The role of the architect in this metropolis has evolved from merely designing structures to becoming a critical mediator between global modernity and local heritage. These sources explore how architects in Jakarta navigate the pressures of high-density living, the threat of land subsidence and flooding, and the imperative to preserve cultural identity amidst aggressive commercial development.</w:t>
      </w:r>
    </w:p>
    <w:p>
      <w:pPr>
        <w:pStyle w:val="BodyText"/>
      </w:pPr>
      <w:r>
        <w:t xml:space="preserve"> </w:t>
      </w:r>
      <w:r>
        <w:t xml:space="preserve">Kurniawan, A. (2019).</w:t>
      </w:r>
      <w:r>
        <w:t xml:space="preserve"> </w:t>
      </w:r>
      <w:r>
        <w:rPr>
          <w:iCs/>
          <w:i/>
        </w:rPr>
        <w:t xml:space="preserve">Urban Resilience in the Megacity: Architectural Responses to Flooding in Jakarta</w:t>
      </w:r>
      <w:r>
        <w:t xml:space="preserve">. Journal of Indonesian Architecture, 12(3), 45-62.</w:t>
      </w:r>
      <w:r>
        <w:t xml:space="preserve"> </w:t>
      </w:r>
    </w:p>
    <w:p>
      <w:pPr>
        <w:pStyle w:val="BodyText"/>
      </w:pPr>
      <w:r>
        <w:t xml:space="preserve">This article provides a critical analysis of how the architect in Indonesia Jakarta must adapt to the city's severe hydrological challenges. Kurniawan argues that traditional architectural practices are insufficient for the current scale of urban flooding. The text highlights case studies of contemporary buildings that integrate elevated foundations and permeable materials. For any professional or student studying the architect's role in this region, this source is vital as it shifts the focus from aesthetic design to survival and resilience. It demonstrates that in Jakarta, the architect is effectively an urban engineer tasked with mitigating environmental disaster through design.</w:t>
      </w:r>
    </w:p>
    <w:p>
      <w:pPr>
        <w:pStyle w:val="BodyText"/>
      </w:pPr>
      <w:r>
        <w:t xml:space="preserve"> </w:t>
      </w:r>
      <w:r>
        <w:t xml:space="preserve">Soetjipto, D. (2017).</w:t>
      </w:r>
      <w:r>
        <w:t xml:space="preserve"> </w:t>
      </w:r>
      <w:r>
        <w:rPr>
          <w:iCs/>
          <w:i/>
        </w:rPr>
        <w:t xml:space="preserve">Between Global and Local: The Identity Crisis of Jakarta's Skyscrapers</w:t>
      </w:r>
      <w:r>
        <w:t xml:space="preserve">. Urban Design International, 22(4), 210-225.</w:t>
      </w:r>
      <w:r>
        <w:t xml:space="preserve"> </w:t>
      </w:r>
    </w:p>
    <w:p>
      <w:pPr>
        <w:pStyle w:val="BodyText"/>
      </w:pPr>
      <w:r>
        <w:t xml:space="preserve">Soetjipto examines the tension between the globalized image of Jakarta as a financial hub and its local cultural roots. The author critiques the proliferation of glass-and-steel towers that ignore the tropical climate and vernacular architecture of Indonesia. This source is essential for understanding the ethical dilemma faced by the architect in Indonesia Jakarta: the pressure to deliver "international standard" designs versus the responsibility to create context-sensitive environments. The article suggests that a successful architect in this city must synthesize modern technology with traditional spatial concepts, such as the "rumah panggung" (stilt house), to create a distinct Jakarta identity.</w:t>
      </w:r>
    </w:p>
    <w:p>
      <w:pPr>
        <w:pStyle w:val="BodyText"/>
      </w:pPr>
      <w:r>
        <w:t xml:space="preserve"> </w:t>
      </w:r>
      <w:r>
        <w:t xml:space="preserve">Wijaya, R. &amp; Hartono, B. (2021).</w:t>
      </w:r>
      <w:r>
        <w:t xml:space="preserve"> </w:t>
      </w:r>
      <w:r>
        <w:rPr>
          <w:iCs/>
          <w:i/>
        </w:rPr>
        <w:t xml:space="preserve">Social Housing and Informal Settlements: The Architect as Social Agent in Jakarta</w:t>
      </w:r>
      <w:r>
        <w:t xml:space="preserve">. Habitat International, 108, 102345.</w:t>
      </w:r>
      <w:r>
        <w:t xml:space="preserve"> </w:t>
      </w:r>
    </w:p>
    <w:p>
      <w:pPr>
        <w:pStyle w:val="BodyText"/>
      </w:pPr>
      <w:r>
        <w:t xml:space="preserve">This research paper focuses on the socio-economic aspect of architecture in Indonesia Jakarta. It explores how architects are increasingly involved in upgrading informal settlements (kampung) rather than just designing luxury developments. The authors argue that the architect's role has expanded to include community engagement and participatory design. This is particularly relevant given the stark wealth inequality in Jakarta. The bibliography entry highlights that for an architect working in this city, technical skills must be paired with sociological understanding to address the housing needs of the majority population, making this a crucial read for understanding the humanistic side of the profession in Indonesia.</w:t>
      </w:r>
    </w:p>
    <w:p>
      <w:pPr>
        <w:pStyle w:val="BodyText"/>
      </w:pPr>
      <w:r>
        <w:t xml:space="preserve"> </w:t>
      </w:r>
      <w:r>
        <w:t xml:space="preserve">Prasetyo, H. (2020).</w:t>
      </w:r>
      <w:r>
        <w:t xml:space="preserve"> </w:t>
      </w:r>
      <w:r>
        <w:rPr>
          <w:iCs/>
          <w:i/>
        </w:rPr>
        <w:t xml:space="preserve">Green Building Standards in Tropical Climates: A Jakarta Perspective</w:t>
      </w:r>
      <w:r>
        <w:t xml:space="preserve">. Sustainable Cities and Society, 54, 101988.</w:t>
      </w:r>
      <w:r>
        <w:t xml:space="preserve"> </w:t>
      </w:r>
    </w:p>
    <w:p>
      <w:pPr>
        <w:pStyle w:val="BodyText"/>
      </w:pPr>
      <w:r>
        <w:t xml:space="preserve">Prasetyo evaluates the implementation of green building certifications in Indonesia Jakarta. The article critiques the superficial adoption of sustainability metrics that do not account for the specific tropical climate of the region. It provides data on energy consumption in commercial buildings and offers architectural strategies for passive cooling. This source is indispensable for the modern architect in Indonesia Jakarta who must navigate regulatory requirements while ensuring genuine environmental performance. It underscores the necessity for architects to move beyond imported sustainability models and develop solutions tailored to the high humidity and heat of Jakarta.</w:t>
      </w:r>
    </w:p>
    <w:p>
      <w:pPr>
        <w:pStyle w:val="BodyText"/>
      </w:pPr>
      <w:r>
        <w:t xml:space="preserve"> </w:t>
      </w:r>
      <w:r>
        <w:t xml:space="preserve">Tan, L. (2018).</w:t>
      </w:r>
      <w:r>
        <w:t xml:space="preserve"> </w:t>
      </w:r>
      <w:r>
        <w:rPr>
          <w:iCs/>
          <w:i/>
        </w:rPr>
        <w:t xml:space="preserve">The Vertical City: High-Density Living and the Future of Jakarta</w:t>
      </w:r>
      <w:r>
        <w:t xml:space="preserve">. Routledge.</w:t>
      </w:r>
      <w:r>
        <w:t xml:space="preserve"> </w:t>
      </w:r>
    </w:p>
    <w:p>
      <w:pPr>
        <w:pStyle w:val="BodyText"/>
      </w:pPr>
      <w:r>
        <w:t xml:space="preserve">This book offers a comprehensive overview of the verticalization of Indonesia Jakarta. Tan discusses the implications of high-density living on social interaction and public space. The text is particularly valuable for understanding the regulatory and zoning challenges that architects face in the city. It argues that the architect in Jakarta must design not just individual units, but entire vertical communities that foster social cohesion. The book serves as a foundational text for understanding the macro-urban context in which the architect operates, emphasizing that design decisions in Jakarta have profound impacts on the city's overall livability and social fabric.</w:t>
      </w:r>
    </w:p>
    <w:p>
      <w:pPr>
        <w:pStyle w:val="BodyText"/>
      </w:pPr>
      <w:r>
        <w:t xml:space="preserve"> </w:t>
      </w:r>
      <w:r>
        <w:t xml:space="preserve">Sari, M. (2022).</w:t>
      </w:r>
      <w:r>
        <w:t xml:space="preserve"> </w:t>
      </w:r>
      <w:r>
        <w:rPr>
          <w:iCs/>
          <w:i/>
        </w:rPr>
        <w:t xml:space="preserve">Heritage Conservation in a Rapidly Developing Metropolis: The Case of Kota Tua</w:t>
      </w:r>
      <w:r>
        <w:t xml:space="preserve">. Journal of Architectural Conservation, 28(1), 15-30.</w:t>
      </w:r>
      <w:r>
        <w:t xml:space="preserve"> </w:t>
      </w:r>
    </w:p>
    <w:p>
      <w:pPr>
        <w:pStyle w:val="BodyText"/>
      </w:pPr>
      <w:r>
        <w:t xml:space="preserve">Focusing on the historic district of Kota Tua, this article discusses the delicate balance between preservation and development. Sari highlights the role of the architect in retrofitting colonial-era buildings for modern use without destroying their historical integrity. This is a critical topic for Indonesia Jakarta, where rapid modernization often threatens cultural heritage. The source provides practical insights into conservation techniques and policy advocacy. It illustrates that the architect in this context acts as a guardian of history, ensuring that the city's past remains visible and relevant amidst the relentless pace of new construction.</w:t>
      </w:r>
    </w:p>
    <w:p>
      <w:pPr>
        <w:pStyle w:val="BodyText"/>
      </w:pPr>
      <w:r>
        <w:t xml:space="preserve"> </w:t>
      </w:r>
      <w:r>
        <w:t xml:space="preserve">Nugroho, A. (2023).</w:t>
      </w:r>
      <w:r>
        <w:t xml:space="preserve"> </w:t>
      </w:r>
      <w:r>
        <w:rPr>
          <w:iCs/>
          <w:i/>
        </w:rPr>
        <w:t xml:space="preserve">Digital Fabrication and Local Craftsmanship in Jakarta Architecture</w:t>
      </w:r>
      <w:r>
        <w:t xml:space="preserve">. Architectural Design, 93(2), 78-85.</w:t>
      </w:r>
      <w:r>
        <w:t xml:space="preserve"> </w:t>
      </w:r>
    </w:p>
    <w:p>
      <w:pPr>
        <w:pStyle w:val="BodyText"/>
      </w:pPr>
      <w:r>
        <w:t xml:space="preserve">This recent article explores the intersection of advanced technology and traditional Indonesian craftsmanship. Nugroho showcases projects where architects in Indonesia Jakarta utilize digital fabrication tools to reinterpret local materials like bamboo and rattan. This source is highly relevant for contemporary practice, demonstrating how technology can empower rather than replace local artisans. It suggests a future for the architect in Jakarta that is both technologically advanced and culturally rooted. The article is a key reference for understanding how innovation can drive the evolution of architectural identity in the city.</w:t>
      </w:r>
    </w:p>
    <w:p>
      <w:pPr>
        <w:pStyle w:val="BodyText"/>
      </w:pPr>
      <w:r>
        <w:t xml:space="preserve">Document generated for educational and professional reference regarding Architectural practices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Architect in Indonesia Jakarta</dc:title>
  <dc:creator/>
  <dc:language>en</dc:language>
  <cp:keywords/>
  <dcterms:created xsi:type="dcterms:W3CDTF">2026-08-08T09:51:22Z</dcterms:created>
  <dcterms:modified xsi:type="dcterms:W3CDTF">2026-08-08T09:51:22Z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