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Osaka,</w:t>
      </w:r>
      <w:r>
        <w:t xml:space="preserve"> </w:t>
      </w:r>
      <w:r>
        <w:t xml:space="preserve">Japan</w:t>
      </w:r>
    </w:p>
    <w:bookmarkStart w:id="20" w:name="X89382326329d7c18c7b40aa66a9909a3fbe9a92"/>
    <w:p>
      <w:pPr>
        <w:pStyle w:val="Heading1"/>
      </w:pPr>
      <w:r>
        <w:t xml:space="preserve">Annotated Bibliography: Architectural Practice in Osaka, Japan</w:t>
      </w:r>
    </w:p>
    <w:p>
      <w:pPr>
        <w:pStyle w:val="FirstParagraph"/>
      </w:pPr>
      <w:r>
        <w:rPr>
          <w:bCs/>
          <w:b/>
        </w:rPr>
        <w:t xml:space="preserve">Subject:</w:t>
      </w:r>
      <w:r>
        <w:t xml:space="preserve"> </w:t>
      </w:r>
      <w:r>
        <w:t xml:space="preserve">The Role of the Architect in the Urban Context of Osaka</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literature regarding the practice of architecture within the specific cultural and geographical context of Osaka, Japan. As a major commercial hub distinct from the imperial history of Kyoto or the political centrality of Tokyo, Osaka presents unique challenges and opportunities for the architect. The selected texts explore the intersection of traditional Japanese aesthetics, rapid post-war modernization, and contemporary sustainable urbanism. These resources are critical for understanding how architects in Osaka navigate dense urban fabrics, seismic requirements, and the preservation of local identity.</w:t>
      </w:r>
    </w:p>
    <w:bookmarkStart w:id="21" w:name="urbanism-and-historical-context"/>
    <w:p>
      <w:pPr>
        <w:pStyle w:val="Heading2"/>
      </w:pPr>
      <w:r>
        <w:t xml:space="preserve">Urbanism and Historical Context</w:t>
      </w:r>
    </w:p>
    <w:p>
      <w:pPr>
        <w:pStyle w:val="FirstParagraph"/>
      </w:pPr>
      <w:r>
        <w:t xml:space="preserve">Igarashi, K. (2015).</w:t>
      </w:r>
      <w:r>
        <w:t xml:space="preserve"> </w:t>
      </w:r>
      <w:r>
        <w:rPr>
          <w:iCs/>
          <w:i/>
        </w:rPr>
        <w:t xml:space="preserve">Osaka: A History of the City from the 15th to the 21st Century</w:t>
      </w:r>
      <w:r>
        <w:t xml:space="preserve">. Kyoto University Press.</w:t>
      </w:r>
    </w:p>
    <w:p>
      <w:pPr>
        <w:pStyle w:val="BodyText"/>
      </w:pPr>
      <w:r>
        <w:t xml:space="preserve">This comprehensive historical analysis provides the foundational context necessary for any architect working in Osaka. Igarashi details the city's evolution from a merchant-dominated trading port to a modern industrial metropolis. For the architect, this text is invaluable in understanding the "genius loci" or spirit of the place. It explains the organic growth of neighborhoods like Shinsekai and Namba, which resist rigid grid planning. The book argues that Osaka's urban identity is rooted in commercial pragmatism and accessibility, suggesting that contemporary architectural interventions must prioritize public connectivity and mixed-use functionality to remain culturally relevant.</w:t>
      </w:r>
    </w:p>
    <w:p>
      <w:pPr>
        <w:pStyle w:val="BodyText"/>
      </w:pPr>
      <w:r>
        <w:t xml:space="preserve">Kurokawa, K. (1974).</w:t>
      </w:r>
      <w:r>
        <w:t xml:space="preserve"> </w:t>
      </w:r>
      <w:r>
        <w:rPr>
          <w:iCs/>
          <w:i/>
        </w:rPr>
        <w:t xml:space="preserve">Metabolism: The New City</w:t>
      </w:r>
      <w:r>
        <w:t xml:space="preserve">. Architectural Design.</w:t>
      </w:r>
    </w:p>
    <w:p>
      <w:pPr>
        <w:pStyle w:val="BodyText"/>
      </w:pPr>
      <w:r>
        <w:t xml:space="preserve">While not exclusively about Osaka, Kurokawa’s seminal work on Metabolism is crucial for understanding the architectural philosophy that shaped Japan's post-war reconstruction, including Osaka's skyline. The Metabolist movement proposed cities as living organisms capable of growth and change. This text is particularly relevant to Osaka, a city that underwent massive reconstruction after World War II. It offers insight into the modular and flexible design strategies that architects in Osaka continue to employ today to address high population density and the need for adaptable infrastructure.</w:t>
      </w:r>
    </w:p>
    <w:bookmarkEnd w:id="21"/>
    <w:bookmarkStart w:id="22" w:name="X8e571d31da6eb2c077ae37e11b530fbfac8853f"/>
    <w:p>
      <w:pPr>
        <w:pStyle w:val="Heading2"/>
      </w:pPr>
      <w:r>
        <w:t xml:space="preserve">Contemporary Practice and Iconic Structures</w:t>
      </w:r>
    </w:p>
    <w:p>
      <w:pPr>
        <w:pStyle w:val="FirstParagraph"/>
      </w:pPr>
      <w:r>
        <w:t xml:space="preserve">Foster, N., &amp; Associates. (2014).</w:t>
      </w:r>
      <w:r>
        <w:t xml:space="preserve"> </w:t>
      </w:r>
      <w:r>
        <w:rPr>
          <w:iCs/>
          <w:i/>
        </w:rPr>
        <w:t xml:space="preserve">Osaka Station City: A New Urban Core</w:t>
      </w:r>
      <w:r>
        <w:t xml:space="preserve">. Birkhäuser.</w:t>
      </w:r>
    </w:p>
    <w:p>
      <w:pPr>
        <w:pStyle w:val="BodyText"/>
      </w:pPr>
      <w:r>
        <w:t xml:space="preserve">This monograph documents the transformation of the Osaka Station area, a project that redefined the role of the architect as an urban planner. The text analyzes how Norman Foster and his team integrated transportation, commerce, and culture into a single cohesive structure. For architects in Osaka, this case study demonstrates the necessity of designing for "transit-oriented development." It highlights technical solutions for managing massive pedestrian flows and creating vertical cities that maximize limited land resources, a common constraint in the Kansai region.</w:t>
      </w:r>
    </w:p>
    <w:p>
      <w:pPr>
        <w:pStyle w:val="BodyText"/>
      </w:pPr>
      <w:r>
        <w:t xml:space="preserve">Kengo Kuma &amp; Associates. (2018).</w:t>
      </w:r>
      <w:r>
        <w:t xml:space="preserve"> </w:t>
      </w:r>
      <w:r>
        <w:rPr>
          <w:iCs/>
          <w:i/>
        </w:rPr>
        <w:t xml:space="preserve">Wood and Light: The Osaka Museum of Housing and Living</w:t>
      </w:r>
      <w:r>
        <w:t xml:space="preserve">. Japantimes Books.</w:t>
      </w:r>
    </w:p>
    <w:p>
      <w:pPr>
        <w:pStyle w:val="BodyText"/>
      </w:pPr>
      <w:r>
        <w:t xml:space="preserve">Kengo Kuma’s work in Osaka serves as a counter-narrative to the steel-and-glass dominance of the post-war era. This publication focuses on his use of traditional Japanese materials, specifically wood, in modern contexts. The text is essential for architects seeking to integrate sustainability with cultural heritage. It details the technical challenges of using timber in a seismic zone like Osaka and argues for a return to tactile, human-scaled architecture. The book provides practical guidance on how modern architects can reinterpret traditional Japanese joinery and spatial concepts for contemporary residential and public projects in the city.</w:t>
      </w:r>
    </w:p>
    <w:bookmarkEnd w:id="22"/>
    <w:bookmarkStart w:id="23" w:name="sustainability-and-seismic-engineering"/>
    <w:p>
      <w:pPr>
        <w:pStyle w:val="Heading2"/>
      </w:pPr>
      <w:r>
        <w:t xml:space="preserve">Sustainability and Seismic Engineering</w:t>
      </w:r>
    </w:p>
    <w:p>
      <w:pPr>
        <w:pStyle w:val="FirstParagraph"/>
      </w:pPr>
      <w:r>
        <w:t xml:space="preserve">Japanese Architectural Institute. (2020).</w:t>
      </w:r>
      <w:r>
        <w:t xml:space="preserve"> </w:t>
      </w:r>
      <w:r>
        <w:rPr>
          <w:iCs/>
          <w:i/>
        </w:rPr>
        <w:t xml:space="preserve">Seismic Design Standards for High-Rise Buildings in the Kansai Region</w:t>
      </w:r>
      <w:r>
        <w:t xml:space="preserve">. JAI Publications.</w:t>
      </w:r>
    </w:p>
    <w:p>
      <w:pPr>
        <w:pStyle w:val="BodyText"/>
      </w:pPr>
      <w:r>
        <w:t xml:space="preserve">Given Japan's geological instability, technical proficiency in seismic engineering is non-negotiable for any architect practicing in Osaka. This technical manual outlines the specific building codes and safety standards applicable to the region. It goes beyond basic compliance, offering advanced strategies for base isolation and damping systems. The document is critical for ensuring structural integrity while allowing for innovative architectural forms. It serves as a primary reference for balancing aesthetic ambition with the rigorous safety requirements mandated by the Japanese government.</w:t>
      </w:r>
    </w:p>
    <w:p>
      <w:pPr>
        <w:pStyle w:val="BodyText"/>
      </w:pPr>
      <w:r>
        <w:t xml:space="preserve">Tanaka, Y. (2019).</w:t>
      </w:r>
      <w:r>
        <w:t xml:space="preserve"> </w:t>
      </w:r>
      <w:r>
        <w:rPr>
          <w:iCs/>
          <w:i/>
        </w:rPr>
        <w:t xml:space="preserve">Green Urbanism in Osaka: Strategies for a Sustainable Future</w:t>
      </w:r>
      <w:r>
        <w:t xml:space="preserve">. Routledge.</w:t>
      </w:r>
    </w:p>
    <w:p>
      <w:pPr>
        <w:pStyle w:val="BodyText"/>
      </w:pPr>
      <w:r>
        <w:t xml:space="preserve">As Osaka faces increasing environmental pressures, this text explores the integration of green infrastructure into the urban fabric. Tanaka examines case studies of rooftop gardens, vertical forests, and energy-efficient facades implemented in Osaka. The book is highly relevant for architects aiming to achieve LEED or CASBEE certification. It provides data-driven arguments for how sustainable design can mitigate the urban heat island effect prevalent in Osaka's dense districts. The author emphasizes that sustainability in Osaka must be socially inclusive, linking environmental design with community well-being.</w:t>
      </w:r>
    </w:p>
    <w:bookmarkEnd w:id="23"/>
    <w:bookmarkStart w:id="24" w:name="conclusion"/>
    <w:p>
      <w:pPr>
        <w:pStyle w:val="Heading2"/>
      </w:pPr>
      <w:r>
        <w:t xml:space="preserve">Conclusion</w:t>
      </w:r>
    </w:p>
    <w:p>
      <w:pPr>
        <w:pStyle w:val="FirstParagraph"/>
      </w:pPr>
      <w:r>
        <w:t xml:space="preserve">The practice of architecture in Osaka, Japan, requires a nuanced understanding of history, technology, and culture. The bibliography above provides a curated selection of resources that address these multifaceted requirements. From the historical pragmatism described by Igarashi to the seismic technicalities outlined by the Japanese Architectural Institute, these texts collectively equip the architect with the knowledge necessary to contribute meaningfully to Osaka's evolving skyline. They underscore that successful architecture in this context is not merely about form, but about creating resilient, culturally resonant, and sustainable environments for the people of Osaka.</w:t>
      </w:r>
    </w:p>
    <w:bookmarkEnd w:id="24"/>
    <w:p>
      <w:pPr>
        <w:pStyle w:val="BodyText"/>
      </w:pPr>
      <w:r>
        <w:t xml:space="preserve">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Osaka, Japan</dc:title>
  <dc:creator/>
  <dc:language>en</dc:language>
  <cp:keywords/>
  <dcterms:created xsi:type="dcterms:W3CDTF">2026-08-07T22:38:49Z</dcterms:created>
  <dcterms:modified xsi:type="dcterms:W3CDTF">2026-08-07T22:38:49Z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