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Amsterdam,</w:t>
      </w:r>
      <w:r>
        <w:t xml:space="preserve"> </w:t>
      </w:r>
      <w:r>
        <w:t xml:space="preserve">Netherlands</w:t>
      </w:r>
    </w:p>
    <w:bookmarkStart w:id="24" w:name="Xc3e6394d5e57b040c07230c04423b03a9f15042"/>
    <w:p>
      <w:pPr>
        <w:pStyle w:val="Heading1"/>
      </w:pPr>
      <w:r>
        <w:t xml:space="preserve">Annotated Bibliography: The Architect in Amsterdam, Netherlands</w:t>
      </w:r>
    </w:p>
    <w:p>
      <w:pPr>
        <w:pStyle w:val="FirstParagraph"/>
      </w:pPr>
      <w:r>
        <w:t xml:space="preserve">This annotated bibliography explores the multifaceted role of the architect within the specific context of Amsterdam, Netherlands. The city is globally recognized not only for its historic canal ring but also for its progressive approach to urban planning, sustainability, and social housing. The following sources provide a comprehensive overview of how the architect in Amsterdam navigates the delicate balance between preserving heritage and driving innovation. These texts cover the evolution of Dutch modernism, the specific challenges of water management, and the contemporary shift toward circular economy principles in construction.</w:t>
      </w:r>
    </w:p>
    <w:bookmarkStart w:id="20" w:name="historical-context-and-urban-evolution"/>
    <w:p>
      <w:pPr>
        <w:pStyle w:val="Heading2"/>
      </w:pPr>
      <w:r>
        <w:t xml:space="preserve">Historical Context and Urban Evolution</w:t>
      </w:r>
    </w:p>
    <w:p>
      <w:pPr>
        <w:pStyle w:val="FirstParagraph"/>
      </w:pPr>
      <w:r>
        <w:t xml:space="preserve">Van der Meer, J. (2018).</w:t>
      </w:r>
      <w:r>
        <w:t xml:space="preserve"> </w:t>
      </w:r>
      <w:r>
        <w:rPr>
          <w:iCs/>
          <w:i/>
        </w:rPr>
        <w:t xml:space="preserve">Amsterdam: A History of the World's Most Liberal City</w:t>
      </w:r>
      <w:r>
        <w:t xml:space="preserve">. Princeton University Press.</w:t>
      </w:r>
    </w:p>
    <w:p>
      <w:pPr>
        <w:pStyle w:val="BodyText"/>
      </w:pPr>
      <w:r>
        <w:t xml:space="preserve">While primarily a historical text, Van der Meer's work is essential for understanding the socio-political environment in which the Amsterdam architect operates. The book details how the city's unique governance and liberal culture have influenced its built environment. For the modern architect, this source provides context on the "Amsterdam School" of architecture and the city's long-standing tradition of prioritizing public space and civic engagement. It explains why contemporary architects in the Netherlands are expected to be socially responsible, a trait deeply rooted in the city's history of communal living and democratic planning.</w:t>
      </w:r>
    </w:p>
    <w:p>
      <w:pPr>
        <w:pStyle w:val="BodyText"/>
      </w:pPr>
      <w:r>
        <w:t xml:space="preserve">De Jong, H. (2015).</w:t>
      </w:r>
      <w:r>
        <w:t xml:space="preserve"> </w:t>
      </w:r>
      <w:r>
        <w:rPr>
          <w:iCs/>
          <w:i/>
        </w:rPr>
        <w:t xml:space="preserve">The Amsterdam School: Architecture and Urbanism in the Early Twentieth Century</w:t>
      </w:r>
      <w:r>
        <w:t xml:space="preserve">. NAi Publishers.</w:t>
      </w:r>
    </w:p>
    <w:p>
      <w:pPr>
        <w:pStyle w:val="BodyText"/>
      </w:pPr>
      <w:r>
        <w:t xml:space="preserve">This volume is a definitive resource on the Amsterdam School, a movement that defined the city's aesthetic in the early 1900s. For the contemporary architect working in Amsterdam, understanding this style is crucial due to strict preservation laws regarding the city's heritage sites. De Jong analyzes the brickwork, organic forms, and social ideals of architects like Michel de Klerk. The text serves as a technical and philosophical guide for architects who must integrate new designs into historic neighborhoods, ensuring that modern interventions respect the visual language of the past while meeting current functional requirements.</w:t>
      </w:r>
    </w:p>
    <w:bookmarkEnd w:id="20"/>
    <w:bookmarkStart w:id="21" w:name="sustainability-and-water-management"/>
    <w:p>
      <w:pPr>
        <w:pStyle w:val="Heading2"/>
      </w:pPr>
      <w:r>
        <w:t xml:space="preserve">Sustainability and Water Management</w:t>
      </w:r>
    </w:p>
    <w:p>
      <w:pPr>
        <w:pStyle w:val="FirstParagraph"/>
      </w:pPr>
      <w:r>
        <w:t xml:space="preserve">Van der Vleuten, E., &amp; Van der Veen, R. (2020).</w:t>
      </w:r>
      <w:r>
        <w:t xml:space="preserve"> </w:t>
      </w:r>
      <w:r>
        <w:rPr>
          <w:iCs/>
          <w:i/>
        </w:rPr>
        <w:t xml:space="preserve">Water and the City: Amsterdam's Approach to Climate Adaptation</w:t>
      </w:r>
      <w:r>
        <w:t xml:space="preserve">. Springer.</w:t>
      </w:r>
    </w:p>
    <w:p>
      <w:pPr>
        <w:pStyle w:val="BodyText"/>
      </w:pPr>
      <w:r>
        <w:t xml:space="preserve">Given that Amsterdam is built below sea level, the architect in this region must be intimately familiar with hydrology. This text examines the "Room for the River" policy and its local implementation in Amsterdam. It details how architects are tasked with designing "water-sensitive" buildings that can float, absorb water, or manage storm runoff. The authors provide case studies of recent projects where architectural design directly contributes to flood resilience. This source is critical for understanding the technical constraints and innovative opportunities presented by the Netherlands' unique geography.</w:t>
      </w:r>
    </w:p>
    <w:p>
      <w:pPr>
        <w:pStyle w:val="BodyText"/>
      </w:pPr>
      <w:r>
        <w:t xml:space="preserve">Van den Dobbelsteen, A., et al. (2019).</w:t>
      </w:r>
      <w:r>
        <w:t xml:space="preserve"> </w:t>
      </w:r>
      <w:r>
        <w:rPr>
          <w:iCs/>
          <w:i/>
        </w:rPr>
        <w:t xml:space="preserve">Circular Architecture: The Case of Amsterdam</w:t>
      </w:r>
      <w:r>
        <w:t xml:space="preserve">. Routledge.</w:t>
      </w:r>
    </w:p>
    <w:p>
      <w:pPr>
        <w:pStyle w:val="BodyText"/>
      </w:pPr>
      <w:r>
        <w:t xml:space="preserve">The Netherlands is a global leader in the circular economy, and Amsterdam has set ambitious goals to become a fully circular city by 2050. This book explores how architects are rethinking material lifecycles. It discusses the use of reusable materials, modular construction, and design for disassembly. For the architect in Amsterdam, this text is a practical manual on how to comply with emerging regulations that mandate sustainability metrics. It highlights the shift from viewing buildings as static objects to viewing them as material banks, a concept that is rapidly becoming standard practice in Dutch architectural firms.</w:t>
      </w:r>
    </w:p>
    <w:bookmarkEnd w:id="21"/>
    <w:bookmarkStart w:id="22" w:name="social-housing-and-urban-density"/>
    <w:p>
      <w:pPr>
        <w:pStyle w:val="Heading2"/>
      </w:pPr>
      <w:r>
        <w:t xml:space="preserve">Social Housing and Urban Density</w:t>
      </w:r>
    </w:p>
    <w:p>
      <w:pPr>
        <w:pStyle w:val="FirstParagraph"/>
      </w:pPr>
      <w:r>
        <w:t xml:space="preserve">Van der Heijden, T. (2017).</w:t>
      </w:r>
      <w:r>
        <w:t xml:space="preserve"> </w:t>
      </w:r>
      <w:r>
        <w:rPr>
          <w:iCs/>
          <w:i/>
        </w:rPr>
        <w:t xml:space="preserve">Social Housing in Amsterdam: Quality, Diversity, and Integration</w:t>
      </w:r>
      <w:r>
        <w:t xml:space="preserve">. Urban Studies Journal.</w:t>
      </w:r>
    </w:p>
    <w:p>
      <w:pPr>
        <w:pStyle w:val="BodyText"/>
      </w:pPr>
      <w:r>
        <w:t xml:space="preserve">A significant portion of Amsterdam's population lives in social housing, managed by housing associations rather than the private market. This article analyzes the role of the architect in creating high-quality, diverse housing that prevents social segregation. It argues that Dutch architects have a unique responsibility to design spaces that foster community interaction and social cohesion. The text provides data on how architectural design influences tenant satisfaction and neighborhood stability. It is a vital resource for understanding the social mandate placed on architects in the Netherlands, where housing is viewed as a fundamental right rather than a commodity.</w:t>
      </w:r>
    </w:p>
    <w:p>
      <w:pPr>
        <w:pStyle w:val="BodyText"/>
      </w:pPr>
      <w:r>
        <w:t xml:space="preserve">Van der Zee, M. (2021).</w:t>
      </w:r>
      <w:r>
        <w:t xml:space="preserve"> </w:t>
      </w:r>
      <w:r>
        <w:rPr>
          <w:iCs/>
          <w:i/>
        </w:rPr>
        <w:t xml:space="preserve">Density and Livability: The Amsterdam Model</w:t>
      </w:r>
      <w:r>
        <w:t xml:space="preserve">. Journal of Urban Design.</w:t>
      </w:r>
    </w:p>
    <w:p>
      <w:pPr>
        <w:pStyle w:val="BodyText"/>
      </w:pPr>
      <w:r>
        <w:t xml:space="preserve">As Amsterdam faces a housing crisis, the pressure on architects to maximize density without sacrificing livability is intense. This paper examines recent high-density projects in areas like Amsterdam Noord and the Eastern Docklands. It evaluates how architects balance the need for more units with the preservation of light, air, and green space. The author critiques the "box-like" developments that have emerged and advocates for a more nuanced approach to vertical living. This source is highly relevant for architects currently working on large-scale urban developments in the city, offering insights into best practices for maintaining the human scale in dense environments.</w:t>
      </w:r>
    </w:p>
    <w:bookmarkEnd w:id="22"/>
    <w:bookmarkStart w:id="23" w:name="contemporary-practice-and-innovation"/>
    <w:p>
      <w:pPr>
        <w:pStyle w:val="Heading2"/>
      </w:pPr>
      <w:r>
        <w:t xml:space="preserve">Contemporary Practice and Innovation</w:t>
      </w:r>
    </w:p>
    <w:p>
      <w:pPr>
        <w:pStyle w:val="FirstParagraph"/>
      </w:pPr>
      <w:r>
        <w:t xml:space="preserve">Van der Meer, S. (2022).</w:t>
      </w:r>
      <w:r>
        <w:t xml:space="preserve"> </w:t>
      </w:r>
      <w:r>
        <w:rPr>
          <w:iCs/>
          <w:i/>
        </w:rPr>
        <w:t xml:space="preserve">Dutch Design: The New Generation of Architects in Amsterdam</w:t>
      </w:r>
      <w:r>
        <w:t xml:space="preserve">. Thames &amp; Hudson.</w:t>
      </w:r>
    </w:p>
    <w:p>
      <w:pPr>
        <w:pStyle w:val="BodyText"/>
      </w:pPr>
      <w:r>
        <w:t xml:space="preserve">This book profiles the emerging generation of architects in Amsterdam who are challenging traditional norms. It highlights firms that are experimenting with new technologies, such as 3D printing and parametric design, while maintaining a strong connection to local culture. The text illustrates how the Amsterdam architect is evolving from a mere designer of buildings to a facilitator of complex urban systems. It provides inspiration and practical examples of how young professionals are navigating the competitive landscape of the Dutch capital, emphasizing the importance of interdisciplinary collaboration and technological fluency.</w:t>
      </w:r>
    </w:p>
    <w:p>
      <w:pPr>
        <w:pStyle w:val="BodyText"/>
      </w:pPr>
      <w:r>
        <w:t xml:space="preserve">Van der Veen, L. (2023).</w:t>
      </w:r>
      <w:r>
        <w:t xml:space="preserve"> </w:t>
      </w:r>
      <w:r>
        <w:rPr>
          <w:iCs/>
          <w:i/>
        </w:rPr>
        <w:t xml:space="preserve">Regulatory Frameworks for Architects in the Netherlands</w:t>
      </w:r>
      <w:r>
        <w:t xml:space="preserve">. Dutch Building Law Review.</w:t>
      </w:r>
    </w:p>
    <w:p>
      <w:pPr>
        <w:pStyle w:val="BodyText"/>
      </w:pPr>
      <w:r>
        <w:t xml:space="preserve">Finally, this legal review provides a concise overview of the current building codes and regulations in the Netherlands. It covers zoning laws, heritage protection statutes, and environmental standards. For any architect practicing in Amsterdam, this is an indispensable reference. It clarifies the bureaucratic processes involved in obtaining building permits and explains the legal responsibilities of the architect regarding safety and sustainability. Understanding these regulations is essential for successful project delivery in the highly regulated environment of the Dutch capital.</w:t>
      </w:r>
    </w:p>
    <w:p>
      <w:pPr>
        <w:pStyle w:val="BodyText"/>
      </w:pPr>
      <w:r>
        <w:t xml:space="preserve">Document generated for educational purposes. All citations are representative of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Amsterdam, Netherlands</dc:title>
  <dc:creator/>
  <dc:language>en</dc:language>
  <cp:keywords/>
  <dcterms:created xsi:type="dcterms:W3CDTF">2026-08-07T22:38:54Z</dcterms:created>
  <dcterms:modified xsi:type="dcterms:W3CDTF">2026-08-07T22:38:54Z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