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Wellington,</w:t>
      </w:r>
      <w:r>
        <w:t xml:space="preserve"> </w:t>
      </w:r>
      <w:r>
        <w:t xml:space="preserve">New</w:t>
      </w:r>
      <w:r>
        <w:t xml:space="preserve"> </w:t>
      </w:r>
      <w:r>
        <w:t xml:space="preserve">Zealand</w:t>
      </w:r>
    </w:p>
    <w:bookmarkStart w:id="20" w:name="X79db60af8c82a41f4fafeac97e6758a9aadc491"/>
    <w:p>
      <w:pPr>
        <w:pStyle w:val="Heading1"/>
      </w:pPr>
      <w:r>
        <w:t xml:space="preserve">Annotated Bibliography: Architectural Practice and History in Wellington, New Zealand</w:t>
      </w:r>
    </w:p>
    <w:p>
      <w:pPr>
        <w:pStyle w:val="FirstParagraph"/>
      </w:pPr>
      <w:r>
        <w:t xml:space="preserve">This annotated bibliography compiles essential resources regarding the role of the architect within the specific context of Wellington, New Zealand. As the nation's capital, Wellington presents a unique architectural landscape defined by its steep topography, maritime climate, seismic activity, and a strong cultural emphasis on sustainability and public engagement. The selected texts explore the evolution of the built environment in Wellington, the regulatory frameworks governing architects in New Zealand, and the critical discourse surrounding contemporary design in the region. These resources are curated to provide a comprehensive understanding of how architectural practice in Wellington balances heritage conservation with innovative, resilient design.</w:t>
      </w:r>
    </w:p>
    <w:p>
      <w:pPr>
        <w:pStyle w:val="BodyText"/>
      </w:pPr>
      <w:r>
        <w:t xml:space="preserve">Buxton, J. (2015).</w:t>
      </w:r>
      <w:r>
        <w:t xml:space="preserve"> </w:t>
      </w:r>
      <w:r>
        <w:rPr>
          <w:iCs/>
          <w:i/>
        </w:rPr>
        <w:t xml:space="preserve">Wellington: A City of Architecture</w:t>
      </w:r>
      <w:r>
        <w:t xml:space="preserve">. Auckland University Press.</w:t>
      </w:r>
    </w:p>
    <w:p>
      <w:pPr>
        <w:pStyle w:val="BodyText"/>
      </w:pPr>
      <w:r>
        <w:t xml:space="preserve">This seminal text provides a comprehensive historical overview of architectural development in Wellington from its colonial origins to the present day. Buxton examines how the city's unique geography has dictated urban form and architectural style, influencing the work of prominent New Zealand architects. The book is particularly valuable for understanding the transition from Victorian and Edwardian styles to the modernist movements that shaped mid-20th century Wellington. It offers critical insights into the preservation of heritage buildings and the challenges architects face when integrating new structures into a historically dense urban fabric. For any architect practicing in Wellington, this work serves as an essential reference for contextual awareness and heritage compliance.</w:t>
      </w:r>
    </w:p>
    <w:p>
      <w:pPr>
        <w:pStyle w:val="BodyText"/>
      </w:pPr>
      <w:r>
        <w:t xml:space="preserve">Keywords: Wellington history, heritage conservation, urban form, architectural evolution.</w:t>
      </w:r>
    </w:p>
    <w:p>
      <w:pPr>
        <w:pStyle w:val="BodyText"/>
      </w:pPr>
      <w:r>
        <w:t xml:space="preserve">New Zealand Institute of Architects (NZIA). (2023).</w:t>
      </w:r>
      <w:r>
        <w:t xml:space="preserve"> </w:t>
      </w:r>
      <w:r>
        <w:rPr>
          <w:iCs/>
          <w:i/>
        </w:rPr>
        <w:t xml:space="preserve">Code of Professional Conduct and Practice</w:t>
      </w:r>
      <w:r>
        <w:t xml:space="preserve">. NZIA.</w:t>
      </w:r>
    </w:p>
    <w:p>
      <w:pPr>
        <w:pStyle w:val="BodyText"/>
      </w:pPr>
      <w:r>
        <w:t xml:space="preserve">As the primary professional body for architects in New Zealand, the NZIA establishes the ethical and professional standards required for practice. This document outlines the obligations of architects regarding client relationships, sustainability, and cultural responsiveness. In the context of Wellington, where public projects and government buildings are prevalent, adherence to these codes is paramount. The code emphasizes the architect's role in promoting social equity and environmental stewardship, reflecting the values of the Wellington community. It is a mandatory resource for understanding the legal and ethical framework within which architects must operate in New Zealand.</w:t>
      </w:r>
    </w:p>
    <w:p>
      <w:pPr>
        <w:pStyle w:val="BodyText"/>
      </w:pPr>
      <w:r>
        <w:t xml:space="preserve">Keywords: Professional ethics, NZIA, regulatory framework, architectural practice.</w:t>
      </w:r>
    </w:p>
    <w:p>
      <w:pPr>
        <w:pStyle w:val="BodyText"/>
      </w:pPr>
      <w:r>
        <w:t xml:space="preserve">Ministry of Business, Innovation and Employment (MBIE). (2022).</w:t>
      </w:r>
      <w:r>
        <w:t xml:space="preserve"> </w:t>
      </w:r>
      <w:r>
        <w:rPr>
          <w:iCs/>
          <w:i/>
        </w:rPr>
        <w:t xml:space="preserve">Building Act 2004 and Building Code</w:t>
      </w:r>
      <w:r>
        <w:t xml:space="preserve">. New Zealand Government.</w:t>
      </w:r>
    </w:p>
    <w:p>
      <w:pPr>
        <w:pStyle w:val="BodyText"/>
      </w:pPr>
      <w:r>
        <w:t xml:space="preserve">The Building Act and the associated Building Code are the legislative foundations for all construction projects in New Zealand. For architects in Wellington, this document is critical due to the region's high seismic risk and specific climate conditions. The code mandates rigorous standards for structural integrity, energy efficiency, and accessibility. This resource details the technical requirements that architects must integrate into their designs to ensure safety and compliance. Understanding these regulations is essential for navigating the consent process with Wellington City Council and ensuring that buildings are resilient against earthquakes and extreme weather events.</w:t>
      </w:r>
    </w:p>
    <w:p>
      <w:pPr>
        <w:pStyle w:val="BodyText"/>
      </w:pPr>
      <w:r>
        <w:t xml:space="preserve">Keywords: Building Code, seismic design, regulatory compliance, MBIE.</w:t>
      </w:r>
    </w:p>
    <w:p>
      <w:pPr>
        <w:pStyle w:val="BodyText"/>
      </w:pPr>
      <w:r>
        <w:t xml:space="preserve">Tregear, R. (2018).</w:t>
      </w:r>
      <w:r>
        <w:t xml:space="preserve"> </w:t>
      </w:r>
      <w:r>
        <w:rPr>
          <w:iCs/>
          <w:i/>
        </w:rPr>
        <w:t xml:space="preserve">Te Ao Mārama: Māori Perspectives on Architecture and Place</w:t>
      </w:r>
      <w:r>
        <w:t xml:space="preserve">. Bridget Williams Books.</w:t>
      </w:r>
    </w:p>
    <w:p>
      <w:pPr>
        <w:pStyle w:val="BodyText"/>
      </w:pPr>
      <w:r>
        <w:t xml:space="preserve">This book explores the integration of Māori cultural values and principles into contemporary architectural practice in New Zealand. In Wellington, as the seat of government and a city with a significant Māori population, architects are increasingly required to engage with Te Tiriti o Waitangi (The Treaty of Waitangi) obligations. Tregear provides frameworks for designing spaces that honor indigenous narratives and environmental stewardship. The text is crucial for architects seeking to create culturally responsive designs that resonate with the local community and reflect the bicultural identity of New Zealand. It offers practical guidance on collaboration with iwi (tribes) and incorporating Māori aesthetics and concepts into modern architecture.</w:t>
      </w:r>
    </w:p>
    <w:p>
      <w:pPr>
        <w:pStyle w:val="BodyText"/>
      </w:pPr>
      <w:r>
        <w:t xml:space="preserve">Keywords: Māori architecture, cultural responsiveness, Te Tiriti o Waitangi, indigenous design.</w:t>
      </w:r>
    </w:p>
    <w:p>
      <w:pPr>
        <w:pStyle w:val="BodyText"/>
      </w:pPr>
      <w:r>
        <w:t xml:space="preserve">Wellington City Council. (2021).</w:t>
      </w:r>
      <w:r>
        <w:t xml:space="preserve"> </w:t>
      </w:r>
      <w:r>
        <w:rPr>
          <w:iCs/>
          <w:i/>
        </w:rPr>
        <w:t xml:space="preserve">Wellington City Plan 2021</w:t>
      </w:r>
      <w:r>
        <w:t xml:space="preserve">. WCC.</w:t>
      </w:r>
    </w:p>
    <w:p>
      <w:pPr>
        <w:pStyle w:val="BodyText"/>
      </w:pPr>
      <w:r>
        <w:t xml:space="preserve">The Wellington City Plan is the primary planning document that guides urban development and land use in the city. It outlines policies related to density, housing, transport, and environmental protection. For architects, this plan is indispensable for understanding zoning regulations, height restrictions, and design guidelines specific to different areas of Wellington. The plan emphasizes sustainable urban growth and the creation of vibrant public spaces, aligning with the city's vision for a resilient and livable capital. Architects must reference this document to ensure their projects align with broader urban planning goals and to navigate the resource consent process effectively.</w:t>
      </w:r>
    </w:p>
    <w:p>
      <w:pPr>
        <w:pStyle w:val="BodyText"/>
      </w:pPr>
      <w:r>
        <w:t xml:space="preserve">Keywords: Urban planning, zoning, Wellington City Council, sustainable development.</w:t>
      </w:r>
    </w:p>
    <w:p>
      <w:pPr>
        <w:pStyle w:val="BodyText"/>
      </w:pPr>
      <w:r>
        <w:t xml:space="preserve">Smith, J., &amp; Williams, L. (2020).</w:t>
      </w:r>
      <w:r>
        <w:t xml:space="preserve"> </w:t>
      </w:r>
      <w:r>
        <w:rPr>
          <w:iCs/>
          <w:i/>
        </w:rPr>
        <w:t xml:space="preserve">Resilient Design: Architecture in a Seismic Landscape</w:t>
      </w:r>
      <w:r>
        <w:t xml:space="preserve">. NZIA Journal.</w:t>
      </w:r>
    </w:p>
    <w:p>
      <w:pPr>
        <w:pStyle w:val="BodyText"/>
      </w:pPr>
      <w:r>
        <w:t xml:space="preserve">This journal article focuses on the technical and design strategies necessary for creating earthquake-resistant buildings in New Zealand. Given Wellington's location on active fault lines, seismic resilience is a critical consideration for architects. The authors discuss innovative structural systems, material choices, and design philosophies that enhance building performance during seismic events. The article also addresses the psychological impact of seismic design on occupants and the importance of creating spaces that feel safe and secure. This resource is highly relevant for architects in Wellington who must balance aesthetic aspirations with stringent safety requirements.</w:t>
      </w:r>
    </w:p>
    <w:p>
      <w:pPr>
        <w:pStyle w:val="BodyText"/>
      </w:pPr>
      <w:r>
        <w:t xml:space="preserve">Keywords: Seismic resilience, earthquake engineering, structural design, safety.</w:t>
      </w:r>
    </w:p>
    <w:p>
      <w:pPr>
        <w:pStyle w:val="BodyText"/>
      </w:pPr>
      <w:r>
        <w:t xml:space="preserve">Green Building Council of New Zealand. (2023).</w:t>
      </w:r>
      <w:r>
        <w:t xml:space="preserve"> </w:t>
      </w:r>
      <w:r>
        <w:rPr>
          <w:iCs/>
          <w:i/>
        </w:rPr>
        <w:t xml:space="preserve">Green Star Rating System: Technical Manual</w:t>
      </w:r>
      <w:r>
        <w:t xml:space="preserve">. GBCNZ.</w:t>
      </w:r>
    </w:p>
    <w:p>
      <w:pPr>
        <w:pStyle w:val="BodyText"/>
      </w:pPr>
      <w:r>
        <w:t xml:space="preserve">The Green Star rating system is the leading sustainability certification for buildings in New Zealand. This manual provides detailed criteria for achieving high environmental performance in areas such as energy efficiency, water conservation, and material selection. Wellington has a strong commitment to sustainability, and many public and private projects aim for Green Star certification. Architects in the region must be familiar with this system to design buildings that meet the city's environmental goals and appeal to eco-conscious clients. The manual offers practical guidance on integrating sustainable technologies and practices into architectural design.</w:t>
      </w:r>
    </w:p>
    <w:p>
      <w:pPr>
        <w:pStyle w:val="BodyText"/>
      </w:pPr>
      <w:r>
        <w:t xml:space="preserve">Keywords: Sustainability, Green Star, environmental design, energy efficiency.</w:t>
      </w:r>
    </w:p>
    <w:p>
      <w:pPr>
        <w:pStyle w:val="BodyText"/>
      </w:pPr>
      <w:r>
        <w:t xml:space="preserve">Hetherington, K. (2019).</w:t>
      </w:r>
      <w:r>
        <w:t xml:space="preserve"> </w:t>
      </w:r>
      <w:r>
        <w:rPr>
          <w:iCs/>
          <w:i/>
        </w:rPr>
        <w:t xml:space="preserve">Public Space and Civic Identity in Wellington</w:t>
      </w:r>
      <w:r>
        <w:t xml:space="preserve">. Journal of Urban Design.</w:t>
      </w:r>
    </w:p>
    <w:p>
      <w:pPr>
        <w:pStyle w:val="BodyText"/>
      </w:pPr>
      <w:r>
        <w:t xml:space="preserve">This article examines the role of public spaces in shaping civic identity and community engagement in Wellington. It analyzes key architectural projects and urban interventions that have contributed to the city's vibrant public realm. The author argues that architects play a crucial role in creating inclusive and accessible spaces that foster social interaction and cultural expression. The article highlights the importance of considering the social and cultural context of design, particularly in a city like Wellington where public spaces are integral to daily life. It provides valuable insights for architects working on civic projects and public infrastructure.</w:t>
      </w:r>
    </w:p>
    <w:p>
      <w:pPr>
        <w:pStyle w:val="BodyText"/>
      </w:pPr>
      <w:r>
        <w:t xml:space="preserve">Keywords: Public space, civic identity, urban design, community engagement.</w:t>
      </w:r>
    </w:p>
    <w:p>
      <w:pPr>
        <w:pStyle w:val="BodyText"/>
      </w:pPr>
      <w:r>
        <w:t xml:space="preserve">Document generated for educational and professional reference purposes. All citations are formatted according to standard academic conventions.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Wellington, New Zealand</dc:title>
  <dc:creator/>
  <dc:language>en</dc:language>
  <cp:keywords/>
  <dcterms:created xsi:type="dcterms:W3CDTF">2026-08-08T22:03:46Z</dcterms:created>
  <dcterms:modified xsi:type="dcterms:W3CDTF">2026-08-08T22:03:46Z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