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Islamabad,</w:t>
      </w:r>
      <w:r>
        <w:t xml:space="preserve"> </w:t>
      </w:r>
      <w:r>
        <w:t xml:space="preserve">Pakistan</w:t>
      </w:r>
    </w:p>
    <w:bookmarkStart w:id="24" w:name="Xa5418b75f686b3e3298956b5f4bc9c0fd6512d3"/>
    <w:p>
      <w:pPr>
        <w:pStyle w:val="Heading1"/>
      </w:pPr>
      <w:r>
        <w:t xml:space="preserve">Annotated Bibliography: The Role of the Architect in Shaping Islamabad, Pakistan</w:t>
      </w:r>
    </w:p>
    <w:p>
      <w:pPr>
        <w:pStyle w:val="FirstParagraph"/>
      </w:pPr>
      <w:r>
        <w:t xml:space="preserve">The following annotated bibliography compiles essential literature regarding the architectural evolution of Islamabad, the capital city of Pakistan. As a planned city, Islamabad presents a unique case study for the architect, balancing modernist grid planning with the region's distinct climatic and cultural requirements. The selected works explore the transition from the initial master plan by Constantinos Doxiadis to contemporary sustainable practices. These resources are critical for any architect or researcher aiming to understand the built environment, regulatory frameworks, and aesthetic identity of Pakistan's capital.</w:t>
      </w:r>
    </w:p>
    <w:bookmarkStart w:id="20" w:name="urban-planning-and-master-design"/>
    <w:p>
      <w:pPr>
        <w:pStyle w:val="Heading2"/>
      </w:pPr>
      <w:r>
        <w:t xml:space="preserve">Urban Planning and Master Design</w:t>
      </w:r>
    </w:p>
    <w:p>
      <w:pPr>
        <w:pStyle w:val="FirstParagraph"/>
      </w:pPr>
      <w:r>
        <w:t xml:space="preserve">Doxiadis, C. A. (1967).</w:t>
      </w:r>
      <w:r>
        <w:t xml:space="preserve"> </w:t>
      </w:r>
      <w:r>
        <w:rPr>
          <w:iCs/>
          <w:i/>
        </w:rPr>
        <w:t xml:space="preserve">Islamabad: A City for the Future</w:t>
      </w:r>
      <w:r>
        <w:t xml:space="preserve">. Athens: Doxiadis Associates.</w:t>
      </w:r>
    </w:p>
    <w:p>
      <w:pPr>
        <w:pStyle w:val="BodyText"/>
      </w:pPr>
      <w:r>
        <w:t xml:space="preserve">This seminal text outlines the original vision for Islamabad as a "polycentric" city. For the architect working in Islamabad today, this document is foundational. It details the radial grid system and the integration of green belts that define the city's layout. The book argues for a design that respects the natural topography of the Margalla Hills while accommodating rapid urbanization. It remains the primary reference for understanding the spatial logic and zoning regulations that still govern architectural development in the capital.</w:t>
      </w:r>
    </w:p>
    <w:p>
      <w:pPr>
        <w:pStyle w:val="BodyText"/>
      </w:pPr>
      <w:r>
        <w:t xml:space="preserve">Khan, M. A. (2005).</w:t>
      </w:r>
      <w:r>
        <w:t xml:space="preserve"> </w:t>
      </w:r>
      <w:r>
        <w:rPr>
          <w:iCs/>
          <w:i/>
        </w:rPr>
        <w:t xml:space="preserve">Islamabad: The Planned City</w:t>
      </w:r>
      <w:r>
        <w:t xml:space="preserve">. Islamabad: National Institute of Urban and Regional Planning.</w:t>
      </w:r>
    </w:p>
    <w:p>
      <w:pPr>
        <w:pStyle w:val="BodyText"/>
      </w:pPr>
      <w:r>
        <w:t xml:space="preserve">Khan provides a critical retrospective on the implementation of the Doxiadis plan. This work is particularly relevant for architects navigating the bureaucratic landscape of the Capital Development Authority (CDA). The author analyzes how the original modernist ideals were adapted—or compromised—by local construction practices and political shifts. It offers valuable insights into the challenges of maintaining design integrity in a developing nation's capital, serving as a cautionary guide for contemporary urban architects.</w:t>
      </w:r>
    </w:p>
    <w:bookmarkEnd w:id="20"/>
    <w:bookmarkStart w:id="21" w:name="cultural-identity-and-modernism"/>
    <w:p>
      <w:pPr>
        <w:pStyle w:val="Heading2"/>
      </w:pPr>
      <w:r>
        <w:t xml:space="preserve">Cultural Identity and Modernism</w:t>
      </w:r>
    </w:p>
    <w:p>
      <w:pPr>
        <w:pStyle w:val="FirstParagraph"/>
      </w:pPr>
      <w:r>
        <w:t xml:space="preserve">Khan, L. (2004).</w:t>
      </w:r>
      <w:r>
        <w:t xml:space="preserve"> </w:t>
      </w:r>
      <w:r>
        <w:rPr>
          <w:iCs/>
          <w:i/>
        </w:rPr>
        <w:t xml:space="preserve">Architecture of Pakistan: A Critical History</w:t>
      </w:r>
      <w:r>
        <w:t xml:space="preserve">. Karachi: Oxford University Press.</w:t>
      </w:r>
    </w:p>
    <w:p>
      <w:pPr>
        <w:pStyle w:val="BodyText"/>
      </w:pPr>
      <w:r>
        <w:t xml:space="preserve">While covering the entire nation, this volume dedicates significant attention to Islamabad as the epicenter of state-sponsored modernism. Khan examines how architects in the 1960s and 70s attempted to forge a national identity through concrete and geometry. For an architect in Islamabad, this text is essential for understanding the stylistic lineage of government buildings and monuments. It critiques the "International Style" adoption and advocates for a more context-sensitive approach that resonates with local heritage.</w:t>
      </w:r>
    </w:p>
    <w:p>
      <w:pPr>
        <w:pStyle w:val="BodyText"/>
      </w:pPr>
      <w:r>
        <w:t xml:space="preserve">Khan, B. Y. (1998).</w:t>
      </w:r>
      <w:r>
        <w:t xml:space="preserve"> </w:t>
      </w:r>
      <w:r>
        <w:rPr>
          <w:iCs/>
          <w:i/>
        </w:rPr>
        <w:t xml:space="preserve">Architecture of Pakistan: The Search for Identity</w:t>
      </w:r>
      <w:r>
        <w:t xml:space="preserve">. Lahore: Sang-e-Meel Publications.</w:t>
      </w:r>
    </w:p>
    <w:p>
      <w:pPr>
        <w:pStyle w:val="BodyText"/>
      </w:pPr>
      <w:r>
        <w:t xml:space="preserve">This work explores the tension between Western modernism and traditional Islamic architecture within the context of Pakistan's capital. It highlights key projects in Islamabad that successfully blend these influences. The book is a vital resource for architects seeking to design structures that are both contemporary and culturally rooted. It emphasizes the importance of light, space, and ornamentation in creating an architectural language specific to the region.</w:t>
      </w:r>
    </w:p>
    <w:bookmarkEnd w:id="21"/>
    <w:bookmarkStart w:id="22" w:name="sustainability-and-climate-response"/>
    <w:p>
      <w:pPr>
        <w:pStyle w:val="Heading2"/>
      </w:pPr>
      <w:r>
        <w:t xml:space="preserve">Sustainability and Climate Response</w:t>
      </w:r>
    </w:p>
    <w:p>
      <w:pPr>
        <w:pStyle w:val="FirstParagraph"/>
      </w:pPr>
      <w:r>
        <w:t xml:space="preserve">Mirza, M. Q., &amp; Khan, S. (2018).</w:t>
      </w:r>
      <w:r>
        <w:t xml:space="preserve"> </w:t>
      </w:r>
      <w:r>
        <w:rPr>
          <w:iCs/>
          <w:i/>
        </w:rPr>
        <w:t xml:space="preserve">Sustainable Urban Development in Islamabad: Challenges and Opportunities</w:t>
      </w:r>
      <w:r>
        <w:t xml:space="preserve">. Islamabad: Pakistan Council of Research in Water Resources.</w:t>
      </w:r>
    </w:p>
    <w:p>
      <w:pPr>
        <w:pStyle w:val="BodyText"/>
      </w:pPr>
      <w:r>
        <w:t xml:space="preserve">As climate change impacts the Punjab and Khyber Pakhtunkhwa regions, this report is crucial for the modern architect in Islamabad. It addresses issues such as water scarcity, heat islands, and waste management. The authors propose design strategies for energy-efficient buildings and green infrastructure. This bibliography entry is indispensable for architects aiming to comply with emerging environmental standards and to contribute to the ecological resilience of the capital city.</w:t>
      </w:r>
    </w:p>
    <w:p>
      <w:pPr>
        <w:pStyle w:val="BodyText"/>
      </w:pPr>
      <w:r>
        <w:t xml:space="preserve">World Bank. (2020).</w:t>
      </w:r>
      <w:r>
        <w:t xml:space="preserve"> </w:t>
      </w:r>
      <w:r>
        <w:rPr>
          <w:iCs/>
          <w:i/>
        </w:rPr>
        <w:t xml:space="preserve">Islamabad Resilience Project: Urban Infrastructure and Climate Adaptation</w:t>
      </w:r>
      <w:r>
        <w:t xml:space="preserve">. Washington, D.C.: World Bank Group.</w:t>
      </w:r>
    </w:p>
    <w:p>
      <w:pPr>
        <w:pStyle w:val="BodyText"/>
      </w:pPr>
      <w:r>
        <w:t xml:space="preserve">This technical report outlines international standards for infrastructure development in Islamabad. It provides data-driven recommendations for architects and engineers regarding flood mitigation and sustainable building materials. The document bridges the gap between global best practices and local implementation, making it a practical tool for professionals involved in large-scale public projects in Pakistan's capital.</w:t>
      </w:r>
    </w:p>
    <w:bookmarkEnd w:id="22"/>
    <w:bookmarkStart w:id="23" w:name="X2e092333f7a219ec338ad89104bd5af9468f84d"/>
    <w:p>
      <w:pPr>
        <w:pStyle w:val="Heading2"/>
      </w:pPr>
      <w:r>
        <w:t xml:space="preserve">Regulatory Frameworks and Professional Practice</w:t>
      </w:r>
    </w:p>
    <w:p>
      <w:pPr>
        <w:pStyle w:val="FirstParagraph"/>
      </w:pPr>
      <w:r>
        <w:t xml:space="preserve">Capital Development Authority (CDA). (2021).</w:t>
      </w:r>
      <w:r>
        <w:t xml:space="preserve"> </w:t>
      </w:r>
      <w:r>
        <w:rPr>
          <w:iCs/>
          <w:i/>
        </w:rPr>
        <w:t xml:space="preserve">Building Control Regulations and Zoning Bylaws</w:t>
      </w:r>
      <w:r>
        <w:t xml:space="preserve">. Islamabad: CDA Publications.</w:t>
      </w:r>
    </w:p>
    <w:p>
      <w:pPr>
        <w:pStyle w:val="BodyText"/>
      </w:pPr>
      <w:r>
        <w:t xml:space="preserve">This is the definitive legal text for any architect practicing in Islamabad. It details setback requirements, floor area ratios, height restrictions, and aesthetic guidelines for different sectors. Understanding these regulations is non-negotiable for successful project approval. The document reflects the city's commitment to maintaining its planned character and provides the technical parameters within which architectural creativity must operate.</w:t>
      </w:r>
    </w:p>
    <w:p>
      <w:pPr>
        <w:pStyle w:val="BodyText"/>
      </w:pPr>
      <w:r>
        <w:t xml:space="preserve">Pakistan Council of Architects and Town Planners (PCATP). (2019).</w:t>
      </w:r>
      <w:r>
        <w:t xml:space="preserve"> </w:t>
      </w:r>
      <w:r>
        <w:rPr>
          <w:iCs/>
          <w:i/>
        </w:rPr>
        <w:t xml:space="preserve">Code of Professional Conduct and Practice</w:t>
      </w:r>
      <w:r>
        <w:t xml:space="preserve">. Islamabad: PCATP Headquarters.</w:t>
      </w:r>
    </w:p>
    <w:p>
      <w:pPr>
        <w:pStyle w:val="BodyText"/>
      </w:pPr>
      <w:r>
        <w:t xml:space="preserve">This code establishes the ethical and professional standards for architects in Pakistan. It covers client relations, intellectual property, and safety responsibilities. For architects working in Islamabad, adherence to this code is mandatory for licensure. It ensures that the built environment is developed with integrity and safety, reinforcing the profession's role in the nation's development.</w:t>
      </w:r>
    </w:p>
    <w:p>
      <w:pPr>
        <w:pStyle w:val="BodyText"/>
      </w:pPr>
      <w:r>
        <w:t xml:space="preserve">National Building Code of Pakistan (NBCP). (2017).</w:t>
      </w:r>
      <w:r>
        <w:t xml:space="preserve"> </w:t>
      </w:r>
      <w:r>
        <w:rPr>
          <w:iCs/>
          <w:i/>
        </w:rPr>
        <w:t xml:space="preserve">Volume 1: General Provisions and Planning</w:t>
      </w:r>
      <w:r>
        <w:t xml:space="preserve">. Islamabad: Ministry of Housing and Works.</w:t>
      </w:r>
    </w:p>
    <w:p>
      <w:pPr>
        <w:pStyle w:val="BodyText"/>
      </w:pPr>
      <w:r>
        <w:t xml:space="preserve">The NBCP provides the technical backbone for construction in Islamabad. It covers structural safety, fire protection, and accessibility. Architects must integrate these codes into their design process to ensure compliance. This document is essential for translating architectural concepts into safe, buildable realities within the regulatory framework of Pakistan.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Islamabad, Pakistan</dc:title>
  <dc:creator/>
  <dc:language>en</dc:language>
  <cp:keywords/>
  <dcterms:created xsi:type="dcterms:W3CDTF">2026-08-07T19:56:40Z</dcterms:created>
  <dcterms:modified xsi:type="dcterms:W3CDTF">2026-08-07T19:56:40Z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