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Manila,</w:t>
      </w:r>
      <w:r>
        <w:t xml:space="preserve"> </w:t>
      </w:r>
      <w:r>
        <w:t xml:space="preserve">Philippines</w:t>
      </w:r>
    </w:p>
    <w:bookmarkStart w:id="24" w:name="X342e92fcd9e5105f7857ee363af60defbe70fc0"/>
    <w:p>
      <w:pPr>
        <w:pStyle w:val="Heading1"/>
      </w:pPr>
      <w:r>
        <w:t xml:space="preserve">Annotated Bibliography: The Role of the Architect in Manila, Philippines</w:t>
      </w:r>
    </w:p>
    <w:p>
      <w:pPr>
        <w:pStyle w:val="FirstParagraph"/>
      </w:pPr>
      <w:r>
        <w:t xml:space="preserve">The following annotated bibliography compiles essential literature regarding the practice of architecture within the Philippines, with a specific focus on the capital city of Manila. This collection addresses the multifaceted role of the architect in navigating the unique challenges of the Philippine context, including tropical climate adaptation, rapid urbanization, regulatory frameworks, and the preservation of cultural heritage. These sources provide a comprehensive overview of how the architect in Manila must balance modern development with environmental sustainability and social responsibility.</w:t>
      </w:r>
    </w:p>
    <w:bookmarkStart w:id="20" w:name="Xaad3a418c8ef3c19a5bc76006d14d635d29dc9e"/>
    <w:p>
      <w:pPr>
        <w:pStyle w:val="Heading2"/>
      </w:pPr>
      <w:r>
        <w:t xml:space="preserve">Regulatory Framework and Professional Practice</w:t>
      </w:r>
    </w:p>
    <w:p>
      <w:pPr>
        <w:pStyle w:val="FirstParagraph"/>
      </w:pPr>
      <w:r>
        <w:t xml:space="preserve">Republic of the Philippines. (1995). Republic Act No. 9265: The Architecture Act of 2004. Official Gazette of the Republic of the Philippines.</w:t>
      </w:r>
    </w:p>
    <w:p>
      <w:pPr>
        <w:pStyle w:val="BodyText"/>
      </w:pPr>
      <w:r>
        <w:t xml:space="preserve">This primary legal document is fundamental for any architect practicing in the Philippines. It defines the scope of the profession, the qualifications required for licensure, and the ethical standards mandated by the Professional Regulation Commission (PRC). For an architect working in Manila, this Act is the baseline for legal compliance. It outlines the architect's responsibility in ensuring public safety, particularly in a country prone to natural disasters. The document is crucial for understanding the legal boundaries of architectural practice, including the prohibition of unlicensed individuals from signing architectural plans, which is a common issue in the informal settlements of Metro Manila.</w:t>
      </w:r>
    </w:p>
    <w:p>
      <w:pPr>
        <w:pStyle w:val="BodyText"/>
      </w:pPr>
      <w:r>
        <w:t xml:space="preserve">Department of Human Settlements and Urban Development (DHSUD). (2019). National Building Code of the Philippines (Presidential Decree No. 1096) and its Implementing Rules and Regulations.</w:t>
      </w:r>
    </w:p>
    <w:p>
      <w:pPr>
        <w:pStyle w:val="BodyText"/>
      </w:pPr>
      <w:r>
        <w:t xml:space="preserve">The National Building Code (NBC) is the technical bible for architects in Manila. This source details the specific requirements for structural integrity, fire safety, sanitation, and accessibility. Given the high-density nature of Manila, the NBC's provisions on floor area ratios (FAR) and open space requirements are critical. This bibliography entry highlights the necessity for the architect to be not only a designer but also a code interpreter. The document is essential for navigating the bureaucratic processes of securing building permits from local government units (LGUs) within the National Capital Region (NCR).</w:t>
      </w:r>
    </w:p>
    <w:bookmarkEnd w:id="20"/>
    <w:bookmarkStart w:id="21" w:name="Xceafbe4682ce7cd585ef49a69242517d8f41a75"/>
    <w:p>
      <w:pPr>
        <w:pStyle w:val="Heading2"/>
      </w:pPr>
      <w:r>
        <w:t xml:space="preserve">Tropical Architecture and Climate Adaptation</w:t>
      </w:r>
    </w:p>
    <w:p>
      <w:pPr>
        <w:pStyle w:val="FirstParagraph"/>
      </w:pPr>
      <w:r>
        <w:t xml:space="preserve">Arellano, A. (1998). Filipino Architecture: A Historical Perspective. University of the Philippines Press.</w:t>
      </w:r>
    </w:p>
    <w:p>
      <w:pPr>
        <w:pStyle w:val="BodyText"/>
      </w:pPr>
      <w:r>
        <w:t xml:space="preserve">This text provides a historical analysis of how Filipino architecture evolved to suit the tropical climate. For the contemporary architect in Manila, this source is invaluable for understanding passive cooling techniques, such as the use of capiz shells, high ceilings, and cross-ventilation, which were prevalent in pre-colonial and colonial structures. The book argues that modern Manila architecture often neglects these indigenous strategies in favor of energy-intensive air conditioning. It serves as a reminder for the architect to integrate vernacular wisdom into modern high-rise designs to reduce the carbon footprint of buildings in the congested urban environment of Manila.</w:t>
      </w:r>
    </w:p>
    <w:p>
      <w:pPr>
        <w:pStyle w:val="BodyText"/>
      </w:pPr>
      <w:r>
        <w:t xml:space="preserve">Torres, J. (2015). Sustainable Design in the Tropics: Case Studies from Southeast Asia. Journal of Tropical Architecture.</w:t>
      </w:r>
    </w:p>
    <w:p>
      <w:pPr>
        <w:pStyle w:val="BodyText"/>
      </w:pPr>
      <w:r>
        <w:t xml:space="preserve">This journal article focuses on sustainable design strategies specifically applicable to the humid tropical climate of the Philippines. It discusses the use of local materials and green building technologies. For an architect in Manila, this source offers practical solutions for mitigating the urban heat island effect, a significant problem in the city. The article emphasizes the architect's role in promoting environmental stewardship by designing buildings that respond to local weather patterns rather than imposing foreign architectural styles that are ill-suited for the Philippine environment.</w:t>
      </w:r>
    </w:p>
    <w:bookmarkEnd w:id="21"/>
    <w:bookmarkStart w:id="22" w:name="urbanization-and-social-responsibility"/>
    <w:p>
      <w:pPr>
        <w:pStyle w:val="Heading2"/>
      </w:pPr>
      <w:r>
        <w:t xml:space="preserve">Urbanization and Social Responsibility</w:t>
      </w:r>
    </w:p>
    <w:p>
      <w:pPr>
        <w:pStyle w:val="FirstParagraph"/>
      </w:pPr>
      <w:r>
        <w:t xml:space="preserve">Bacalso, A. (2012). The Urban Condition in Manila: Architecture and Social Equity. Ateneo de Manila University Press.</w:t>
      </w:r>
    </w:p>
    <w:p>
      <w:pPr>
        <w:pStyle w:val="BodyText"/>
      </w:pPr>
      <w:r>
        <w:t xml:space="preserve">This book critically examines the socio-economic disparities visible in the urban landscape of Manila. It discusses the role of the architect in addressing housing shortages and the plight of informal settlers. The author argues that architecture in the Philippines cannot be divorced from social issues. For the architect in Manila, this text is a call to action to engage in community-based design and to advocate for inclusive urban planning. It highlights the ethical obligation of the architect to consider the impact of large-scale developments on existing communities and to design spaces that foster social interaction and equity.</w:t>
      </w:r>
    </w:p>
    <w:p>
      <w:pPr>
        <w:pStyle w:val="BodyText"/>
      </w:pPr>
      <w:r>
        <w:t xml:space="preserve">National Housing Authority. (2020). Urban Development and Housing Programs in Metro Manila. Government Report.</w:t>
      </w:r>
    </w:p>
    <w:p>
      <w:pPr>
        <w:pStyle w:val="BodyText"/>
      </w:pPr>
      <w:r>
        <w:t xml:space="preserve">This government report outlines the current housing policies and urban development projects in Metro Manila. It provides data on population density, housing needs, and infrastructure development. For an architect, this source is essential for understanding the macro-level context in which they operate. It informs the architect about the demand for affordable housing and the opportunities for public-private partnerships. The report underscores the architect's potential role in shaping the future of Manila's urban fabric through thoughtful and scalable housing solutions.</w:t>
      </w:r>
    </w:p>
    <w:bookmarkEnd w:id="22"/>
    <w:bookmarkStart w:id="23" w:name="cultural-heritage-and-identity"/>
    <w:p>
      <w:pPr>
        <w:pStyle w:val="Heading2"/>
      </w:pPr>
      <w:r>
        <w:t xml:space="preserve">Cultural Heritage and Identity</w:t>
      </w:r>
    </w:p>
    <w:p>
      <w:pPr>
        <w:pStyle w:val="FirstParagraph"/>
      </w:pPr>
      <w:r>
        <w:t xml:space="preserve">National Historical Commission of the Philippines. (2018). Heritage Conservation in the National Capital Region. Official Publication.</w:t>
      </w:r>
    </w:p>
    <w:p>
      <w:pPr>
        <w:pStyle w:val="BodyText"/>
      </w:pPr>
      <w:r>
        <w:t xml:space="preserve">This publication details the guidelines for the preservation and restoration of heritage buildings in Manila. With Manila's rich history, from Intramuros to the American colonial district, the architect often faces the challenge of integrating new developments with historic structures. This source provides the legal and technical framework for heritage conservation. It emphasizes the architect's role as a custodian of cultural memory, ensuring that the rapid modernization of Manila does not erase its historical identity. It is a critical reference for architects involved in adaptive reuse projects.</w:t>
      </w:r>
    </w:p>
    <w:p>
      <w:pPr>
        <w:pStyle w:val="BodyText"/>
      </w:pPr>
      <w:r>
        <w:t xml:space="preserve">Santos, M. (2017). Contemporary Filipino Architecture: Identity and Globalization. Philippine Journal of Architecture.</w:t>
      </w:r>
    </w:p>
    <w:p>
      <w:pPr>
        <w:pStyle w:val="BodyText"/>
      </w:pPr>
      <w:r>
        <w:t xml:space="preserve">This article explores the tension between global architectural trends and local Filipino identity. It discusses how architects in Manila can create a distinct architectural language that reflects Filipino culture while remaining competitive in the global market. The author presents case studies of contemporary buildings in Manila that successfully blend modern aesthetics with traditional Filipino elements. This source is inspiring for architects seeking to define a unique architectural identity for the Philippines, moving beyond mere imitation of Western styles.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Architect in Manila, Philippines</dc:title>
  <dc:creator/>
  <dc:language>en</dc:language>
  <cp:keywords/>
  <dcterms:created xsi:type="dcterms:W3CDTF">2026-08-08T13:00:22Z</dcterms:created>
  <dcterms:modified xsi:type="dcterms:W3CDTF">2026-08-08T13:00:22Z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