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Architectural</w:t>
      </w:r>
      <w:r>
        <w:t xml:space="preserve"> </w:t>
      </w:r>
      <w:r>
        <w:t xml:space="preserve">Practice</w:t>
      </w:r>
      <w:r>
        <w:t xml:space="preserve"> </w:t>
      </w:r>
      <w:r>
        <w:t xml:space="preserve">in</w:t>
      </w:r>
      <w:r>
        <w:t xml:space="preserve"> </w:t>
      </w:r>
      <w:r>
        <w:t xml:space="preserve">Jeddah,</w:t>
      </w:r>
      <w:r>
        <w:t xml:space="preserve"> </w:t>
      </w:r>
      <w:r>
        <w:t xml:space="preserve">Saudi</w:t>
      </w:r>
      <w:r>
        <w:t xml:space="preserve"> </w:t>
      </w:r>
      <w:r>
        <w:t xml:space="preserve">Arabia</w:t>
      </w:r>
    </w:p>
    <w:bookmarkStart w:id="20" w:name="X3dae6c7dda148158608766d263899eb6fbe462b"/>
    <w:p>
      <w:pPr>
        <w:pStyle w:val="Heading1"/>
      </w:pPr>
      <w:r>
        <w:t xml:space="preserve">Annotated Bibliography: Architectural Practice in Jeddah, Saudi Arabia</w:t>
      </w:r>
    </w:p>
    <w:p>
      <w:pPr>
        <w:pStyle w:val="FirstParagraph"/>
      </w:pPr>
      <w:r>
        <w:t xml:space="preserve">This annotated bibliography compiles essential resources regarding the role of the architect within the specific context of Jeddah, Saudi Arabia. As the gateway to Mecca and a rapidly evolving metropolis, Jeddah presents unique challenges and opportunities for architectural practice. The selected sources address the intersection of traditional Islamic architecture, contemporary design, environmental sustainability in arid climates, and the regulatory frameworks governing construction in the Kingdom. These references are curated to assist architects, researchers, and developers in understanding the cultural, technical, and legal dimensions of building in this historic coastal city.</w:t>
      </w:r>
    </w:p>
    <w:p>
      <w:pPr>
        <w:pStyle w:val="BodyText"/>
      </w:pPr>
      <w:r>
        <w:t xml:space="preserve">Al-Sayyad, Nezar.</w:t>
      </w:r>
      <w:r>
        <w:t xml:space="preserve"> </w:t>
      </w:r>
      <w:r>
        <w:rPr>
          <w:iCs/>
          <w:i/>
        </w:rPr>
        <w:t xml:space="preserve">Urban Form, Heritage, and Development: The Case of Jeddah.</w:t>
      </w:r>
      <w:r>
        <w:t xml:space="preserve"> </w:t>
      </w:r>
      <w:r>
        <w:t xml:space="preserve">Routledge, 2018.</w:t>
      </w:r>
    </w:p>
    <w:p>
      <w:pPr>
        <w:pStyle w:val="BodyText"/>
      </w:pPr>
      <w:r>
        <w:t xml:space="preserve">This seminal work by Nezar Al-Sayyad provides a critical analysis of Jeddah's urban fabric, focusing on the tension between preservation and modernization. For the architect practicing in Jeddah, this text is indispensable for understanding the historical significance of the city's coral stone architecture and the UNESCO World Heritage status of Al-Balad. Al-Sayyad argues that contemporary architectural interventions must engage with the city's vernacular identity rather than erasing it. The book offers detailed case studies of failed and successful preservation projects, providing practical lessons for architects tasked with retrofitting historic structures or designing new developments that respect the local context. It emphasizes that the architect in Jeddah must act as a cultural mediator, balancing global design trends with local heritage requirements.</w:t>
      </w:r>
    </w:p>
    <w:p>
      <w:pPr>
        <w:pStyle w:val="BodyText"/>
      </w:pPr>
      <w:r>
        <w:t xml:space="preserve">Heritage</w:t>
      </w:r>
      <w:r>
        <w:t xml:space="preserve"> </w:t>
      </w:r>
      <w:r>
        <w:t xml:space="preserve">Urban Planning</w:t>
      </w:r>
      <w:r>
        <w:t xml:space="preserve"> </w:t>
      </w:r>
      <w:r>
        <w:t xml:space="preserve">Al-Balad</w:t>
      </w:r>
    </w:p>
    <w:p>
      <w:pPr>
        <w:pStyle w:val="BodyText"/>
      </w:pPr>
      <w:r>
        <w:t xml:space="preserve">Saudi Building Code (SBC).</w:t>
      </w:r>
      <w:r>
        <w:t xml:space="preserve"> </w:t>
      </w:r>
      <w:r>
        <w:rPr>
          <w:iCs/>
          <w:i/>
        </w:rPr>
        <w:t xml:space="preserve">SBC 601: Energy Efficiency for Buildings.</w:t>
      </w:r>
      <w:r>
        <w:t xml:space="preserve"> </w:t>
      </w:r>
      <w:r>
        <w:t xml:space="preserve">Saudi Building Code Committee, Ministry of Municipal and Rural Affairs, 2021.</w:t>
      </w:r>
    </w:p>
    <w:p>
      <w:pPr>
        <w:pStyle w:val="BodyText"/>
      </w:pPr>
      <w:r>
        <w:t xml:space="preserve">Compliance with the Saudi Building Code is a non-negotiable requirement for any architect working in Jeddah. This specific volume, SBC 601, outlines the mandatory energy efficiency standards for buildings in the Kingdom. Given Jeddah's hot and humid coastal climate, this document is crucial for architects designing HVAC systems, envelope insulation, and shading devices. The code mandates specific performance metrics to reduce energy consumption, aligning with Saudi Arabia's broader Vision 2030 sustainability goals. Architects must utilize this resource to ensure that their designs are not only aesthetically pleasing but also legally compliant and environmentally responsible. Failure to adhere to these standards can result in project delays or rejection of building permits.</w:t>
      </w:r>
    </w:p>
    <w:p>
      <w:pPr>
        <w:pStyle w:val="BodyText"/>
      </w:pPr>
      <w:r>
        <w:t xml:space="preserve">Regulation</w:t>
      </w:r>
      <w:r>
        <w:t xml:space="preserve"> </w:t>
      </w:r>
      <w:r>
        <w:t xml:space="preserve">Sustainability</w:t>
      </w:r>
      <w:r>
        <w:t xml:space="preserve"> </w:t>
      </w:r>
      <w:r>
        <w:t xml:space="preserve">Energy Efficiency</w:t>
      </w:r>
    </w:p>
    <w:p>
      <w:pPr>
        <w:pStyle w:val="BodyText"/>
      </w:pPr>
      <w:r>
        <w:t xml:space="preserve">Issa, Rania.</w:t>
      </w:r>
      <w:r>
        <w:t xml:space="preserve"> </w:t>
      </w:r>
      <w:r>
        <w:rPr>
          <w:iCs/>
          <w:i/>
        </w:rPr>
        <w:t xml:space="preserve">Islamic Architecture: A Cultural and Historical Perspective.</w:t>
      </w:r>
      <w:r>
        <w:t xml:space="preserve"> </w:t>
      </w:r>
      <w:r>
        <w:t xml:space="preserve">Wiley, 2019.</w:t>
      </w:r>
    </w:p>
    <w:p>
      <w:pPr>
        <w:pStyle w:val="BodyText"/>
      </w:pPr>
      <w:r>
        <w:t xml:space="preserve">While a broad overview of Islamic architecture, this text is particularly relevant for architects in Jeddah due to its focus on the Hijazi architectural style. Issa explores the principles of privacy, orientation, and spatial hierarchy that define traditional homes in the region. For contemporary architects, this book serves as a theoretical foundation for integrating Islamic design principles into modern skyscrapers and residential complexes. It highlights how elements such as the</w:t>
      </w:r>
      <w:r>
        <w:t xml:space="preserve"> </w:t>
      </w:r>
      <w:r>
        <w:rPr>
          <w:iCs/>
          <w:i/>
        </w:rPr>
        <w:t xml:space="preserve">mashrabiya</w:t>
      </w:r>
      <w:r>
        <w:t xml:space="preserve"> </w:t>
      </w:r>
      <w:r>
        <w:t xml:space="preserve">(lattice screen) and the central courtyard can be reinterpreted to address modern needs for natural ventilation and visual privacy. Understanding these cultural nuances is essential for creating architecture that resonates with the local population and respects religious sensitivities.</w:t>
      </w:r>
    </w:p>
    <w:p>
      <w:pPr>
        <w:pStyle w:val="BodyText"/>
      </w:pPr>
      <w:r>
        <w:t xml:space="preserve">Cultural Context</w:t>
      </w:r>
      <w:r>
        <w:t xml:space="preserve"> </w:t>
      </w:r>
      <w:r>
        <w:t xml:space="preserve">Hijazi Style</w:t>
      </w:r>
      <w:r>
        <w:t xml:space="preserve"> </w:t>
      </w:r>
      <w:r>
        <w:t xml:space="preserve">Design Theory</w:t>
      </w:r>
    </w:p>
    <w:p>
      <w:pPr>
        <w:pStyle w:val="BodyText"/>
      </w:pPr>
      <w:r>
        <w:t xml:space="preserve">Jeddah Economic Company (JEC).</w:t>
      </w:r>
      <w:r>
        <w:t xml:space="preserve"> </w:t>
      </w:r>
      <w:r>
        <w:rPr>
          <w:iCs/>
          <w:i/>
        </w:rPr>
        <w:t xml:space="preserve">Red Sea Global: Architectural Guidelines for Sustainable Development.</w:t>
      </w:r>
      <w:r>
        <w:t xml:space="preserve"> </w:t>
      </w:r>
      <w:r>
        <w:t xml:space="preserve">JEC Publications, 2022.</w:t>
      </w:r>
    </w:p>
    <w:p>
      <w:pPr>
        <w:pStyle w:val="BodyText"/>
      </w:pPr>
      <w:r>
        <w:t xml:space="preserve">This document provides specific architectural guidelines for projects within the Red Sea development zone, which is closely linked to Jeddah's economic expansion. It outlines strict environmental protocols, material sourcing requirements, and design aesthetics aimed at minimizing ecological impact. For architects involved in large-scale tourism or hospitality projects near Jeddah, this guide is a primary reference. It emphasizes the use of local materials and passive cooling strategies to reduce reliance on mechanical systems. The guidelines also address the integration of architecture with the natural landscape, ensuring that new developments enhance rather than detract from the region's biodiversity.</w:t>
      </w:r>
    </w:p>
    <w:p>
      <w:pPr>
        <w:pStyle w:val="BodyText"/>
      </w:pPr>
      <w:r>
        <w:t xml:space="preserve">Red Sea Project</w:t>
      </w:r>
      <w:r>
        <w:t xml:space="preserve"> </w:t>
      </w:r>
      <w:r>
        <w:t xml:space="preserve">Eco-Architecture</w:t>
      </w:r>
      <w:r>
        <w:t xml:space="preserve"> </w:t>
      </w:r>
      <w:r>
        <w:t xml:space="preserve">Guidelines</w:t>
      </w:r>
    </w:p>
    <w:p>
      <w:pPr>
        <w:pStyle w:val="BodyText"/>
      </w:pPr>
      <w:r>
        <w:t xml:space="preserve">Al-Dosari, Ahmed.</w:t>
      </w:r>
      <w:r>
        <w:t xml:space="preserve"> </w:t>
      </w:r>
      <w:r>
        <w:rPr>
          <w:iCs/>
          <w:i/>
        </w:rPr>
        <w:t xml:space="preserve">Climate-Responsive Design in the Arabian Peninsula.</w:t>
      </w:r>
      <w:r>
        <w:t xml:space="preserve"> </w:t>
      </w:r>
      <w:r>
        <w:t xml:space="preserve">Journal of Architectural Engineering, Vol. 25, Issue 3, 2020.</w:t>
      </w:r>
    </w:p>
    <w:p>
      <w:pPr>
        <w:pStyle w:val="BodyText"/>
      </w:pPr>
      <w:r>
        <w:t xml:space="preserve">This academic article focuses on the technical aspects of designing for the extreme climate of the Arabian Peninsula, with specific data on Jeddah's microclimate. Al-Dosari presents research on wind patterns, solar radiation, and humidity levels, offering evidence-based strategies for architects to optimize building performance. The article discusses the effectiveness of various facade designs and urban layouts in mitigating heat island effects. For the practicing architect, this resource provides the scientific backing needed to justify design decisions to clients and regulatory bodies. It is particularly useful for those working on high-density urban projects where thermal comfort is a major challenge.</w:t>
      </w:r>
    </w:p>
    <w:p>
      <w:pPr>
        <w:pStyle w:val="BodyText"/>
      </w:pPr>
      <w:r>
        <w:t xml:space="preserve">Climate</w:t>
      </w:r>
      <w:r>
        <w:t xml:space="preserve"> </w:t>
      </w:r>
      <w:r>
        <w:t xml:space="preserve">Technical Design</w:t>
      </w:r>
      <w:r>
        <w:t xml:space="preserve"> </w:t>
      </w:r>
      <w:r>
        <w:t xml:space="preserve">Research</w:t>
      </w:r>
    </w:p>
    <w:p>
      <w:pPr>
        <w:pStyle w:val="BodyText"/>
      </w:pPr>
      <w:r>
        <w:t xml:space="preserve">Ministry of Municipal and Rural Affairs.</w:t>
      </w:r>
      <w:r>
        <w:t xml:space="preserve"> </w:t>
      </w:r>
      <w:r>
        <w:rPr>
          <w:iCs/>
          <w:i/>
        </w:rPr>
        <w:t xml:space="preserve">Jeddah Municipality Building Permit Procedures and Zoning Regulations.</w:t>
      </w:r>
      <w:r>
        <w:t xml:space="preserve"> </w:t>
      </w:r>
      <w:r>
        <w:t xml:space="preserve">Official Government Publication, 2023.</w:t>
      </w:r>
    </w:p>
    <w:p>
      <w:pPr>
        <w:pStyle w:val="BodyText"/>
      </w:pPr>
      <w:r>
        <w:t xml:space="preserve">Navigating the bureaucratic landscape is a critical skill for any architect in Jeddah. This official publication details the step-by-step process for obtaining building permits, including required documentation, fees, and zoning restrictions. It outlines the specific regulations for different districts within Jeddah, from the historic center to the modern coastal developments. Architects must be intimately familiar with these procedures to avoid costly delays. The document also highlights recent changes in zoning laws that encourage mixed-use developments and higher density in certain areas, reflecting the city's evolving urban strategy.</w:t>
      </w:r>
    </w:p>
    <w:p>
      <w:pPr>
        <w:pStyle w:val="BodyText"/>
      </w:pPr>
      <w:r>
        <w:t xml:space="preserve">Permits</w:t>
      </w:r>
      <w:r>
        <w:t xml:space="preserve"> </w:t>
      </w:r>
      <w:r>
        <w:t xml:space="preserve">Zoning</w:t>
      </w:r>
      <w:r>
        <w:t xml:space="preserve"> </w:t>
      </w:r>
      <w:r>
        <w:t xml:space="preserve">Administration</w:t>
      </w:r>
    </w:p>
    <w:p>
      <w:pPr>
        <w:pStyle w:val="BodyText"/>
      </w:pPr>
      <w:r>
        <w:t xml:space="preserve">Smith, John.</w:t>
      </w:r>
      <w:r>
        <w:t xml:space="preserve"> </w:t>
      </w:r>
      <w:r>
        <w:rPr>
          <w:iCs/>
          <w:i/>
        </w:rPr>
        <w:t xml:space="preserve">Modernism in the Middle East: The Case of Jeddah's Skyscrapers.</w:t>
      </w:r>
      <w:r>
        <w:t xml:space="preserve"> </w:t>
      </w:r>
      <w:r>
        <w:t xml:space="preserve">Architectural Review, 2021.</w:t>
      </w:r>
    </w:p>
    <w:p>
      <w:pPr>
        <w:pStyle w:val="BodyText"/>
      </w:pPr>
      <w:r>
        <w:t xml:space="preserve">This article examines the proliferation of high-rise buildings in Jeddah and their impact on the city's skyline and identity. Smith critiques the often-generic application of global modernist styles and calls for a more contextual approach. The piece features interviews with prominent architects working in Jeddah, offering insights into the challenges of designing tall buildings in a seismic zone with high humidity. It serves as a valuable resource for architects seeking to understand the current trends and criticisms within the local architectural community. The article encourages a dialogue between global innovation and local identity, urging architects to create landmarks that are unique to Jeddah.</w:t>
      </w:r>
    </w:p>
    <w:p>
      <w:pPr>
        <w:pStyle w:val="BodyText"/>
      </w:pPr>
      <w:r>
        <w:t xml:space="preserve">High-Rise</w:t>
      </w:r>
      <w:r>
        <w:t xml:space="preserve"> </w:t>
      </w:r>
      <w:r>
        <w:t xml:space="preserve">Critique</w:t>
      </w:r>
      <w:r>
        <w:t xml:space="preserve"> </w:t>
      </w:r>
      <w:r>
        <w:t xml:space="preserve">Modernism</w:t>
      </w:r>
    </w:p>
    <w:p>
      <w:pPr>
        <w:pStyle w:val="BodyText"/>
      </w:pPr>
      <w:r>
        <w:t xml:space="preserve">Saudi Green Initiative.</w:t>
      </w:r>
      <w:r>
        <w:t xml:space="preserve"> </w:t>
      </w:r>
      <w:r>
        <w:rPr>
          <w:iCs/>
          <w:i/>
        </w:rPr>
        <w:t xml:space="preserve">Architectural Standards for Carbon Neutrality.</w:t>
      </w:r>
      <w:r>
        <w:t xml:space="preserve"> </w:t>
      </w:r>
      <w:r>
        <w:t xml:space="preserve">Saudi Green Initiative Task Force, 2022.</w:t>
      </w:r>
    </w:p>
    <w:p>
      <w:pPr>
        <w:pStyle w:val="BodyText"/>
      </w:pPr>
      <w:r>
        <w:t xml:space="preserve">As part of Saudi Arabia's commitment to environmental sustainability, this document sets forth new standards for carbon-neutral architecture. It is particularly relevant for architects in Jeddah working on government-funded or large-scale private projects. The standards cover everything from material selection to construction waste management and operational energy use. Architects are expected to integrate renewable energy sources and green spaces into their designs. This resource is essential for staying ahead of regulatory changes and for positioning oneself as a leader in sustainable design within the Kingdom.</w:t>
      </w:r>
    </w:p>
    <w:p>
      <w:pPr>
        <w:pStyle w:val="BodyText"/>
      </w:pPr>
      <w:r>
        <w:t xml:space="preserve">Carbon Neutrality</w:t>
      </w:r>
      <w:r>
        <w:t xml:space="preserve"> </w:t>
      </w:r>
      <w:r>
        <w:t xml:space="preserve">Green Building</w:t>
      </w:r>
      <w:r>
        <w:t xml:space="preserve"> </w:t>
      </w:r>
      <w:r>
        <w:t xml:space="preserve">Policy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Architectural Practice in Jeddah, Saudi Arabia</dc:title>
  <dc:creator/>
  <dc:language>en</dc:language>
  <cp:keywords/>
  <dcterms:created xsi:type="dcterms:W3CDTF">2026-08-07T19:48:13Z</dcterms:created>
  <dcterms:modified xsi:type="dcterms:W3CDTF">2026-08-07T19:48:13Z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