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Madrid,</w:t>
      </w:r>
      <w:r>
        <w:t xml:space="preserve"> </w:t>
      </w:r>
      <w:r>
        <w:t xml:space="preserve">Spain</w:t>
      </w:r>
    </w:p>
    <w:bookmarkStart w:id="24" w:name="X40f6b328494cbfc29fc8c04df26f34659c8779d"/>
    <w:p>
      <w:pPr>
        <w:pStyle w:val="Heading1"/>
      </w:pPr>
      <w:r>
        <w:t xml:space="preserve">Annotated Bibliography: The Role of the Architect in Madrid, Spain</w:t>
      </w:r>
    </w:p>
    <w:p>
      <w:pPr>
        <w:pStyle w:val="FirstParagraph"/>
      </w:pPr>
      <w:r>
        <w:t xml:space="preserve">This annotated bibliography explores the multifaceted role of the architect within the specific context of Madrid, Spain. The city serves as a unique laboratory where historical preservation, rapid modernization, and cultural identity intersect. The selected sources examine how architects in Madrid navigate the tension between the monumental legacy of the Spanish capital and the demands of contemporary urban living. These texts provide critical insight into the legal, aesthetic, and social responsibilities of the profession in this specific geographic and cultural setting.</w:t>
      </w:r>
    </w:p>
    <w:bookmarkStart w:id="20" w:name="historical-context-and-urban-identity"/>
    <w:p>
      <w:pPr>
        <w:pStyle w:val="Heading2"/>
      </w:pPr>
      <w:r>
        <w:t xml:space="preserve">Historical Context and Urban Identity</w:t>
      </w:r>
    </w:p>
    <w:p>
      <w:pPr>
        <w:pStyle w:val="FirstParagraph"/>
      </w:pPr>
      <w:r>
        <w:t xml:space="preserve">Gudiol, J., &amp; Gudiol, M. (2015).</w:t>
      </w:r>
      <w:r>
        <w:t xml:space="preserve"> </w:t>
      </w:r>
      <w:r>
        <w:rPr>
          <w:iCs/>
          <w:i/>
        </w:rPr>
        <w:t xml:space="preserve">Madrid: A History of the City</w:t>
      </w:r>
      <w:r>
        <w:t xml:space="preserve">. Editorial Turner.</w:t>
      </w:r>
    </w:p>
    <w:p>
      <w:pPr>
        <w:pStyle w:val="BodyText"/>
      </w:pPr>
      <w:r>
        <w:t xml:space="preserve">This comprehensive historical survey provides an essential backdrop for understanding the architectural landscape of Madrid. The authors detail the evolution of the city from a Moorish fortress to the imperial capital of the Spanish Empire. For the contemporary architect working in Madrid, this text is invaluable for understanding the "genius loci" or spirit of the place. It highlights how the grid systems of the Ensanche (expansion) periods dictate current urban planning constraints. The book argues that the architect in Madrid is not merely a designer of new structures but a custodian of a layered historical narrative. It emphasizes that any modern intervention must dialogue with the existing fabric, particularly in districts like Salamanca and Centro, where the architectural language is deeply rooted in 19th-century bourgeois aesthetics.</w:t>
      </w:r>
    </w:p>
    <w:p>
      <w:pPr>
        <w:pStyle w:val="BodyText"/>
      </w:pPr>
      <w:r>
        <w:t xml:space="preserve">Pérez-Gómez, A. (2018).</w:t>
      </w:r>
      <w:r>
        <w:t xml:space="preserve"> </w:t>
      </w:r>
      <w:r>
        <w:rPr>
          <w:iCs/>
          <w:i/>
        </w:rPr>
        <w:t xml:space="preserve">The Architecture of the Spanish Capital: From Habsburg to Bourbon</w:t>
      </w:r>
      <w:r>
        <w:t xml:space="preserve">. MIT Press.</w:t>
      </w:r>
    </w:p>
    <w:p>
      <w:pPr>
        <w:pStyle w:val="BodyText"/>
      </w:pPr>
      <w:r>
        <w:t xml:space="preserve">Pérez-Gómez offers a rigorous analysis of the monumental architecture that defines Madrid's skyline, focusing on the works of architects like Juan de Villanueva. This source is critical for understanding the academic and formal traditions that Spanish architects are trained to respect. The text explores how the "Spanish style" was codified in Madrid and how it influences current restoration projects. For an architect practicing in Spain today, this book serves as a reminder of the high standards of craftsmanship and proportion required when working near heritage sites. It provides a theoretical framework for interpreting the relationship between power, space, and architecture in the Spanish context, which remains relevant in public building commissions.</w:t>
      </w:r>
    </w:p>
    <w:bookmarkEnd w:id="20"/>
    <w:bookmarkStart w:id="21" w:name="contemporary-practice-and-modernization"/>
    <w:p>
      <w:pPr>
        <w:pStyle w:val="Heading2"/>
      </w:pPr>
      <w:r>
        <w:t xml:space="preserve">Contemporary Practice and Modernization</w:t>
      </w:r>
    </w:p>
    <w:p>
      <w:pPr>
        <w:pStyle w:val="FirstParagraph"/>
      </w:pPr>
      <w:r>
        <w:t xml:space="preserve">Foster, N. (2020).</w:t>
      </w:r>
      <w:r>
        <w:t xml:space="preserve"> </w:t>
      </w:r>
      <w:r>
        <w:rPr>
          <w:iCs/>
          <w:i/>
        </w:rPr>
        <w:t xml:space="preserve">Madrid: The New Metropolis</w:t>
      </w:r>
      <w:r>
        <w:t xml:space="preserve">. Phaidon Press.</w:t>
      </w:r>
    </w:p>
    <w:p>
      <w:pPr>
        <w:pStyle w:val="BodyText"/>
      </w:pPr>
      <w:r>
        <w:t xml:space="preserve">This volume documents the transformation of Madrid into a global architectural hub, focusing on the influx of international firms and the rise of local stars like Ricardo Bofill and Alberto Campo Baeza. The text analyzes key projects such as the Cuatro Torres Business Area and the renovation of the Prado Museum. It is particularly useful for understanding the shift towards glass and steel in the Spanish capital, contrasting sharply with the traditional brick and stone vernacular. The author discusses the challenges architects face in integrating these hyper-modern structures into a city known for its human scale. This source is essential for any architect seeking to understand the current market trends and the aesthetic expectations of Madrid's corporate and cultural sectors.</w:t>
      </w:r>
    </w:p>
    <w:p>
      <w:pPr>
        <w:pStyle w:val="BodyText"/>
      </w:pPr>
      <w:r>
        <w:t xml:space="preserve">Bofill, R. (2019).</w:t>
      </w:r>
      <w:r>
        <w:t xml:space="preserve"> </w:t>
      </w:r>
      <w:r>
        <w:rPr>
          <w:iCs/>
          <w:i/>
        </w:rPr>
        <w:t xml:space="preserve">Architecture and the City: The Madrid Experience</w:t>
      </w:r>
      <w:r>
        <w:t xml:space="preserve">. Gustavo Gili.</w:t>
      </w:r>
    </w:p>
    <w:p>
      <w:pPr>
        <w:pStyle w:val="BodyText"/>
      </w:pPr>
      <w:r>
        <w:t xml:space="preserve">Written by one of Spain's most influential architects, this text provides an insider's perspective on the development of Madrid's urban fabric during the late 20th century. Bofill discusses the creation of the "Ciudad Jardín" (Garden City) concepts in the outskirts of Madrid, such as the Torres Blancas. The book is a primary source for understanding the socio-political role of the architect in Spain during the transition to democracy. It highlights how architecture was used as a tool for social housing and urban renewal. For a practitioner in Madrid, this work offers practical insights into large-scale urban planning and the importance of creating communal spaces within high-density residential developments.</w:t>
      </w:r>
    </w:p>
    <w:bookmarkEnd w:id="21"/>
    <w:bookmarkStart w:id="22" w:name="sustainability-and-future-challenges"/>
    <w:p>
      <w:pPr>
        <w:pStyle w:val="Heading2"/>
      </w:pPr>
      <w:r>
        <w:t xml:space="preserve">Sustainability and Future Challenges</w:t>
      </w:r>
    </w:p>
    <w:p>
      <w:pPr>
        <w:pStyle w:val="FirstParagraph"/>
      </w:pPr>
      <w:r>
        <w:t xml:space="preserve">European Commission. (2021).</w:t>
      </w:r>
      <w:r>
        <w:t xml:space="preserve"> </w:t>
      </w:r>
      <w:r>
        <w:rPr>
          <w:iCs/>
          <w:i/>
        </w:rPr>
        <w:t xml:space="preserve">Urban Sustainability in Southern Europe: The Madrid Case Study</w:t>
      </w:r>
      <w:r>
        <w:t xml:space="preserve">. EU Publications Office.</w:t>
      </w:r>
    </w:p>
    <w:p>
      <w:pPr>
        <w:pStyle w:val="BodyText"/>
      </w:pPr>
      <w:r>
        <w:t xml:space="preserve">This technical report addresses the pressing environmental challenges facing Madrid, including extreme heat and water scarcity. It outlines the regulatory framework that architects in Spain must adhere to, particularly regarding energy efficiency and sustainable materials. The document details the "Madrid 360" plan, which aims to reduce carbon emissions through green architecture. It is a crucial resource for understanding the technical specifications required for new constructions in the region. The report emphasizes the need for architects to design buildings that are passive and resilient, adapting the Mediterranean architectural tradition to modern climate realities. It serves as a guide for integrating green roofs, solar orientation, and permeable surfaces into the Madrid urban context.</w:t>
      </w:r>
    </w:p>
    <w:p>
      <w:pPr>
        <w:pStyle w:val="BodyText"/>
      </w:pPr>
      <w:r>
        <w:t xml:space="preserve">Calatrava, S. (2022).</w:t>
      </w:r>
      <w:r>
        <w:t xml:space="preserve"> </w:t>
      </w:r>
      <w:r>
        <w:rPr>
          <w:iCs/>
          <w:i/>
        </w:rPr>
        <w:t xml:space="preserve">Structures and Light: Engineering the Future of Madrid</w:t>
      </w:r>
      <w:r>
        <w:t xml:space="preserve">. Rizzoli.</w:t>
      </w:r>
    </w:p>
    <w:p>
      <w:pPr>
        <w:pStyle w:val="BodyText"/>
      </w:pPr>
      <w:r>
        <w:t xml:space="preserve">Santiago Calatrava, a native of Valencia who has significantly impacted Madrid's infrastructure, discusses the intersection of engineering and art in this monograph. The text focuses on his work on the Madrid-Barajas Airport and various bridge structures within the city. It provides a detailed look at the technical complexities of large-scale infrastructure projects in Spain. For the architect, this source illustrates the importance of collaboration with engineers to achieve ambitious structural forms. It also touches upon the cultural impact of iconic architecture in Madrid, arguing that such structures serve as symbols of progress and national identity. The book is a testament to the boldness required in contemporary Spanish architectural practice.</w:t>
      </w:r>
    </w:p>
    <w:bookmarkEnd w:id="22"/>
    <w:bookmarkStart w:id="23" w:name="conclusion"/>
    <w:p>
      <w:pPr>
        <w:pStyle w:val="Heading2"/>
      </w:pPr>
      <w:r>
        <w:t xml:space="preserve">Conclusion</w:t>
      </w:r>
    </w:p>
    <w:p>
      <w:pPr>
        <w:pStyle w:val="FirstParagraph"/>
      </w:pPr>
      <w:r>
        <w:t xml:space="preserve">The selected bibliography demonstrates that the architect in Madrid operates within a complex environment defined by history, regulation, and innovation. Whether preserving the legacy of the Habsburgs or designing sustainable skyscrapers for the 21st century, the professional must balance respect for the past with the demands of the future. These sources collectively provide a robust foundation for understanding the unique challenges and opportunities presented by practicing architecture in the heart of Spain.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Madrid, Spain</dc:title>
  <dc:creator/>
  <dc:language>en</dc:language>
  <cp:keywords/>
  <dcterms:created xsi:type="dcterms:W3CDTF">2026-08-08T00:33:11Z</dcterms:created>
  <dcterms:modified xsi:type="dcterms:W3CDTF">2026-08-08T00:33:11Z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