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Ankara,</w:t>
      </w:r>
      <w:r>
        <w:t xml:space="preserve"> </w:t>
      </w:r>
      <w:r>
        <w:t xml:space="preserve">Turkey</w:t>
      </w:r>
    </w:p>
    <w:bookmarkStart w:id="20" w:name="X2e759bf602a330183d30afec6cf8eb421b292f8"/>
    <w:p>
      <w:pPr>
        <w:pStyle w:val="Heading1"/>
      </w:pPr>
      <w:r>
        <w:t xml:space="preserve">Annotated Bibliography: Architectural Practice and Urban Development in Ankara, Turkey</w:t>
      </w:r>
    </w:p>
    <w:p>
      <w:pPr>
        <w:pStyle w:val="FirstParagraph"/>
      </w:pPr>
      <w:r>
        <w:t xml:space="preserve">This annotated bibliography compiles essential resources regarding the role of the</w:t>
      </w:r>
      <w:r>
        <w:t xml:space="preserve"> </w:t>
      </w:r>
      <w:r>
        <w:t xml:space="preserve">Architect</w:t>
      </w:r>
      <w:r>
        <w:t xml:space="preserve"> </w:t>
      </w:r>
      <w:r>
        <w:t xml:space="preserve">within the specific urban, cultural, and regulatory context of</w:t>
      </w:r>
      <w:r>
        <w:t xml:space="preserve"> </w:t>
      </w:r>
      <w:r>
        <w:t xml:space="preserve">Turkey Ankara</w:t>
      </w:r>
      <w:r>
        <w:t xml:space="preserve">. As the capital city of Turkey, Ankara presents a unique architectural landscape that blends Republican modernism, Ottoman heritage, and contemporary urbanization challenges. The selected texts provide critical insights into how architects navigate zoning laws, historical preservation, and modern design demands in this rapidly evolving metropolis.</w:t>
      </w:r>
    </w:p>
    <w:p>
      <w:pPr>
        <w:pStyle w:val="BodyText"/>
      </w:pPr>
      <w:r>
        <w:t xml:space="preserve">Akin, A. (2019).</w:t>
      </w:r>
      <w:r>
        <w:t xml:space="preserve"> </w:t>
      </w:r>
      <w:r>
        <w:rPr>
          <w:iCs/>
          <w:i/>
        </w:rPr>
        <w:t xml:space="preserve">Modernism in Ankara: The Architectural Legacy of the Republican Era</w:t>
      </w:r>
      <w:r>
        <w:t xml:space="preserve">. Istanbul: Yapı Kredi Yayınları.</w:t>
      </w:r>
    </w:p>
    <w:p>
      <w:pPr>
        <w:pStyle w:val="BodyText"/>
      </w:pPr>
      <w:r>
        <w:t xml:space="preserve">This seminal work examines the foundational period of Ankara's architectural identity following the establishment of the Republic in 1923. Akin details how foreign and local architects collaborated to create a new national style that reflected modernity while respecting local traditions. For any architect practicing in Ankara today, this text is crucial for understanding the historical context of the city's urban fabric. It provides detailed case studies of key buildings in the Çankaya and Kızılay districts, offering insights into preservation challenges and the integration of modern interventions within historic modernist structures.</w:t>
      </w:r>
    </w:p>
    <w:p>
      <w:pPr>
        <w:pStyle w:val="BodyText"/>
      </w:pPr>
      <w:r>
        <w:t xml:space="preserve">Çelik, Z. (2015).</w:t>
      </w:r>
      <w:r>
        <w:t xml:space="preserve"> </w:t>
      </w:r>
      <w:r>
        <w:rPr>
          <w:iCs/>
          <w:i/>
        </w:rPr>
        <w:t xml:space="preserve">Urban Transformation and Architectural Practice in Contemporary Ankara</w:t>
      </w:r>
      <w:r>
        <w:t xml:space="preserve">. Journal of Urban Design, 20(3), 345-362.</w:t>
      </w:r>
    </w:p>
    <w:p>
      <w:pPr>
        <w:pStyle w:val="BodyText"/>
      </w:pPr>
      <w:r>
        <w:t xml:space="preserve">Çelik's article offers a critical analysis of the rapid urban transformation occurring in Ankara over the past two decades. The author explores the role of the architect in large-scale redevelopment projects, particularly in areas like Yenimahalle and Etimesgut. The text highlights the tension between commercial development pressures and the need for sustainable, community-oriented design. It is an essential read for architects seeking to understand the socio-political dynamics influencing urban planning decisions in Turkey's capital.</w:t>
      </w:r>
    </w:p>
    <w:p>
      <w:pPr>
        <w:pStyle w:val="BodyText"/>
      </w:pPr>
      <w:r>
        <w:t xml:space="preserve">Department of Urban Planning, Ankara Metropolitan Municipality. (2021).</w:t>
      </w:r>
      <w:r>
        <w:t xml:space="preserve"> </w:t>
      </w:r>
      <w:r>
        <w:rPr>
          <w:iCs/>
          <w:i/>
        </w:rPr>
        <w:t xml:space="preserve">Ankara Master Plan 2041: Guidelines for Sustainable Urban Development</w:t>
      </w:r>
      <w:r>
        <w:t xml:space="preserve">. Ankara: AMM Publications.</w:t>
      </w:r>
    </w:p>
    <w:p>
      <w:pPr>
        <w:pStyle w:val="BodyText"/>
      </w:pPr>
      <w:r>
        <w:t xml:space="preserve">This official document outlines the strategic vision for Ankara's future development. It provides comprehensive guidelines on zoning, building heights, green spaces, and infrastructure. For architects working in Ankara, this master plan is a mandatory reference for ensuring compliance with municipal regulations. The document emphasizes sustainability and resilience, reflecting global trends in urban planning adapted to Ankara's specific geographical and climatic conditions.</w:t>
      </w:r>
    </w:p>
    <w:p>
      <w:pPr>
        <w:pStyle w:val="BodyText"/>
      </w:pPr>
      <w:r>
        <w:t xml:space="preserve">Erdem, M. (2018).</w:t>
      </w:r>
      <w:r>
        <w:t xml:space="preserve"> </w:t>
      </w:r>
      <w:r>
        <w:rPr>
          <w:iCs/>
          <w:i/>
        </w:rPr>
        <w:t xml:space="preserve">Seismic Design Considerations for Architectural Projects in Central Anatolia</w:t>
      </w:r>
      <w:r>
        <w:t xml:space="preserve">. Turkish Journal of Earthquake Engineering, 12(2), 112-129.</w:t>
      </w:r>
    </w:p>
    <w:p>
      <w:pPr>
        <w:pStyle w:val="BodyText"/>
      </w:pPr>
      <w:r>
        <w:t xml:space="preserve">Given Turkey's location in a seismically active region, this technical paper is vital for architects designing in Ankara. Erdem discusses the specific seismic risks associated with the Central Anatolia region and provides practical recommendations for structural design and material selection. The article bridges the gap between architectural aesthetics and engineering safety, offering case studies of buildings in Ankara that have successfully implemented advanced seismic-resistant techniques.</w:t>
      </w:r>
    </w:p>
    <w:p>
      <w:pPr>
        <w:pStyle w:val="BodyText"/>
      </w:pPr>
      <w:r>
        <w:t xml:space="preserve">Güler, S. (2020).</w:t>
      </w:r>
      <w:r>
        <w:t xml:space="preserve"> </w:t>
      </w:r>
      <w:r>
        <w:rPr>
          <w:iCs/>
          <w:i/>
        </w:rPr>
        <w:t xml:space="preserve">Cultural Identity and Contemporary Architecture in Ankara</w:t>
      </w:r>
      <w:r>
        <w:t xml:space="preserve">. Architectural Review Turkey, 45(4), 78-95.</w:t>
      </w:r>
    </w:p>
    <w:p>
      <w:pPr>
        <w:pStyle w:val="BodyText"/>
      </w:pPr>
      <w:r>
        <w:t xml:space="preserve">Güler explores how contemporary architects in Ankara are reinterpreting cultural identity through modern design. The article features interviews with leading architects and analyses of recent projects that incorporate traditional Turkish motifs and materials in innovative ways. This resource is particularly valuable for architects aiming to create designs that resonate with local cultural sensibilities while embracing global architectural trends.</w:t>
      </w:r>
    </w:p>
    <w:p>
      <w:pPr>
        <w:pStyle w:val="BodyText"/>
      </w:pPr>
      <w:r>
        <w:t xml:space="preserve">International Union of Architects (UIA). (2022).</w:t>
      </w:r>
      <w:r>
        <w:t xml:space="preserve"> </w:t>
      </w:r>
      <w:r>
        <w:rPr>
          <w:iCs/>
          <w:i/>
        </w:rPr>
        <w:t xml:space="preserve">Professional Practice Standards for Architects in Turkey</w:t>
      </w:r>
      <w:r>
        <w:t xml:space="preserve">. Ankara: UIA National Committee.</w:t>
      </w:r>
    </w:p>
    <w:p>
      <w:pPr>
        <w:pStyle w:val="BodyText"/>
      </w:pPr>
      <w:r>
        <w:t xml:space="preserve">This publication outlines the professional standards and ethical guidelines for architects practicing in Turkey. It covers topics such as client relations, contract management, and professional liability. For architects new to the Turkish market, this document provides essential information on navigating the legal and professional landscape in Ankara and beyond.</w:t>
      </w:r>
    </w:p>
    <w:p>
      <w:pPr>
        <w:pStyle w:val="BodyText"/>
      </w:pPr>
      <w:r>
        <w:t xml:space="preserve">Kaya, H. (2017).</w:t>
      </w:r>
      <w:r>
        <w:t xml:space="preserve"> </w:t>
      </w:r>
      <w:r>
        <w:rPr>
          <w:iCs/>
          <w:i/>
        </w:rPr>
        <w:t xml:space="preserve">Green Building Practices in Ankara: Challenges and Opportunities</w:t>
      </w:r>
      <w:r>
        <w:t xml:space="preserve">. Sustainable Cities and Society, 30, 234-245.</w:t>
      </w:r>
    </w:p>
    <w:p>
      <w:pPr>
        <w:pStyle w:val="BodyText"/>
      </w:pPr>
      <w:r>
        <w:t xml:space="preserve">Kaya's research focuses on the adoption of green building practices in Ankara. The article examines the barriers to sustainable construction, such as cost and regulatory hurdles, and highlights successful examples of eco-friendly projects in the city. It provides practical strategies for architects to integrate energy efficiency, water conservation, and sustainable materials into their designs, aligning with Turkey's growing emphasis on environmental sustainability.</w:t>
      </w:r>
    </w:p>
    <w:p>
      <w:pPr>
        <w:pStyle w:val="BodyText"/>
      </w:pPr>
      <w:r>
        <w:t xml:space="preserve">Ministry of Culture and Tourism, Republic of Turkey. (2023).</w:t>
      </w:r>
      <w:r>
        <w:t xml:space="preserve"> </w:t>
      </w:r>
      <w:r>
        <w:rPr>
          <w:iCs/>
          <w:i/>
        </w:rPr>
        <w:t xml:space="preserve">Heritage Conservation Guidelines for Ankara</w:t>
      </w:r>
      <w:r>
        <w:t xml:space="preserve">. Ankara: Government Press.</w:t>
      </w:r>
    </w:p>
    <w:p>
      <w:pPr>
        <w:pStyle w:val="BodyText"/>
      </w:pPr>
      <w:r>
        <w:t xml:space="preserve">This official guideline provides detailed instructions for the conservation and restoration of historical buildings in Ankara. It covers legal requirements, technical standards, and best practices for preserving the city's rich architectural heritage. Architects involved in renovation or adaptive reuse projects must consult this document to ensure compliance with national heritage laws and to contribute to the preservation of Ankara's cultural legacy.</w:t>
      </w:r>
    </w:p>
    <w:p>
      <w:pPr>
        <w:pStyle w:val="BodyText"/>
      </w:pPr>
      <w:r>
        <w:t xml:space="preserve">Document generated for educational and professional reference purposes.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Ankara, Turkey</dc:title>
  <dc:creator/>
  <dc:language>en</dc:language>
  <cp:keywords/>
  <dcterms:created xsi:type="dcterms:W3CDTF">2026-08-08T00:32:45Z</dcterms:created>
  <dcterms:modified xsi:type="dcterms:W3CDTF">2026-08-08T00:32:45Z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