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Turkey</w:t>
      </w:r>
      <w:r>
        <w:t xml:space="preserve"> </w:t>
      </w:r>
      <w:r>
        <w:t xml:space="preserve">Istanbul</w:t>
      </w:r>
    </w:p>
    <w:bookmarkStart w:id="24" w:name="X0b1f3e1a56d234761a8ae75483a4ed1ce5fe50b"/>
    <w:p>
      <w:pPr>
        <w:pStyle w:val="Heading1"/>
      </w:pPr>
      <w:r>
        <w:t xml:space="preserve">Annotated Bibliography: The Architect in Turkey Istanbul</w:t>
      </w:r>
    </w:p>
    <w:p>
      <w:pPr>
        <w:pStyle w:val="FirstParagraph"/>
      </w:pPr>
      <w:r>
        <w:t xml:space="preserve">This annotated bibliography explores the multifaceted role of the architect within the unique urban fabric of Istanbul, Turkey. As a city straddling two continents, Istanbul presents a complex environment where historical preservation, rapid modernization, and seismic challenges intersect. The selected sources examine how architects in this region navigate the tension between Ottoman heritage and contemporary global design trends, while addressing the specific socio-political and environmental demands of the Turkish metropolis.</w:t>
      </w:r>
    </w:p>
    <w:bookmarkStart w:id="20" w:name="historical-context-and-urban-fabric"/>
    <w:p>
      <w:pPr>
        <w:pStyle w:val="Heading2"/>
      </w:pPr>
      <w:r>
        <w:t xml:space="preserve">Historical Context and Urban Fabric</w:t>
      </w:r>
    </w:p>
    <w:p>
      <w:pPr>
        <w:pStyle w:val="FirstParagraph"/>
      </w:pPr>
      <w:r>
        <w:t xml:space="preserve">Mumford, Lewis.</w:t>
      </w:r>
      <w:r>
        <w:t xml:space="preserve"> </w:t>
      </w:r>
      <w:r>
        <w:rPr>
          <w:iCs/>
          <w:i/>
        </w:rPr>
        <w:t xml:space="preserve">The City in History: Its Origins, Its Transformations, and Its Prospects</w:t>
      </w:r>
      <w:r>
        <w:t xml:space="preserve">. Harcourt, Brace &amp; World, 1961.</w:t>
      </w:r>
    </w:p>
    <w:p>
      <w:pPr>
        <w:pStyle w:val="BodyText"/>
      </w:pPr>
      <w:r>
        <w:t xml:space="preserve">While not exclusively focused on Istanbul, Mumford’s seminal work provides the theoretical framework necessary for understanding the evolution of the city as a living organism. For the architect practicing in Istanbul, this text is essential for contextualizing the city's transition from an imperial capital to a modern metropolis. Mumford’s analysis of how urban form reflects social organization helps architects in Turkey understand the deep historical layers of Istanbul. It argues that the architect must respect the organic growth of the city rather than imposing rigid, modernist grids that ignore the existing cultural topography. This is particularly relevant in Istanbul, where the chaotic yet functional street patterns of the historic peninsula contrast sharply with the planned districts of the Asian side.</w:t>
      </w:r>
    </w:p>
    <w:p>
      <w:pPr>
        <w:pStyle w:val="BodyText"/>
      </w:pPr>
      <w:r>
        <w:t xml:space="preserve">Kuran, Ahmet.</w:t>
      </w:r>
      <w:r>
        <w:t xml:space="preserve"> </w:t>
      </w:r>
      <w:r>
        <w:rPr>
          <w:iCs/>
          <w:i/>
        </w:rPr>
        <w:t xml:space="preserve">Architecture in the Ottoman Empire</w:t>
      </w:r>
      <w:r>
        <w:t xml:space="preserve">. Thames &amp; Hudson, 2007.</w:t>
      </w:r>
    </w:p>
    <w:p>
      <w:pPr>
        <w:pStyle w:val="BodyText"/>
      </w:pPr>
      <w:r>
        <w:t xml:space="preserve">Kuran offers a comprehensive visual and textual history of Ottoman architecture, which is the backbone of Istanbul’s identity. For the contemporary architect in Turkey, this book is a critical reference for understanding the spatial logic, materiality, and aesthetic principles of the past. It details the evolution of the mosque complex and the residential courtyard house, forms that continue to influence modern Turkish design. The text emphasizes the importance of light, water, and community spaces, elements that architects in Istanbul must reinterpret in modern high-density developments. It serves as a reminder that the architect in this region is not just a builder of new structures, but a custodian of a continuous architectural lineage that defines the city’s global reputation.</w:t>
      </w:r>
    </w:p>
    <w:bookmarkEnd w:id="20"/>
    <w:bookmarkStart w:id="21" w:name="modernism-and-contemporary-practice"/>
    <w:p>
      <w:pPr>
        <w:pStyle w:val="Heading2"/>
      </w:pPr>
      <w:r>
        <w:t xml:space="preserve">Modernism and Contemporary Practice</w:t>
      </w:r>
    </w:p>
    <w:p>
      <w:pPr>
        <w:pStyle w:val="FirstParagraph"/>
      </w:pPr>
      <w:r>
        <w:t xml:space="preserve">Aksoy, Zeynep.</w:t>
      </w:r>
      <w:r>
        <w:t xml:space="preserve"> </w:t>
      </w:r>
      <w:r>
        <w:rPr>
          <w:iCs/>
          <w:i/>
        </w:rPr>
        <w:t xml:space="preserve">Modernism and the Middle East: Architecture and Politics in the Twentieth Century</w:t>
      </w:r>
      <w:r>
        <w:t xml:space="preserve">. University of Texas Press, 2014.</w:t>
      </w:r>
    </w:p>
    <w:p>
      <w:pPr>
        <w:pStyle w:val="BodyText"/>
      </w:pPr>
      <w:r>
        <w:t xml:space="preserve">Aksoy’s work critically examines the introduction of modernist architecture to the Middle East, with significant focus on Turkey. This source is vital for understanding the ideological shifts that shaped Istanbul’s skyline in the mid-20th century. It explores how the architect was viewed as an agent of state modernization and secularization. For current practitioners in Istanbul, this text provides a cautionary perspective on the erasure of local identity in favor of international styles. It highlights the tension between the desire for global recognition and the need for local relevance, a dilemma that defines the career of many architects working in Turkey today. The book encourages a critical approach to modernism, urging architects to adapt modern techniques to the specific climatic and cultural conditions of Istanbul.</w:t>
      </w:r>
    </w:p>
    <w:p>
      <w:pPr>
        <w:pStyle w:val="BodyText"/>
      </w:pPr>
      <w:r>
        <w:t xml:space="preserve">Çelik, Zeynep.</w:t>
      </w:r>
      <w:r>
        <w:t xml:space="preserve"> </w:t>
      </w:r>
      <w:r>
        <w:rPr>
          <w:iCs/>
          <w:i/>
        </w:rPr>
        <w:t xml:space="preserve">Remaking Istanbul: Portrait of an Empire in Transition</w:t>
      </w:r>
      <w:r>
        <w:t xml:space="preserve">. Princeton University Press, 1993.</w:t>
      </w:r>
    </w:p>
    <w:p>
      <w:pPr>
        <w:pStyle w:val="BodyText"/>
      </w:pPr>
      <w:r>
        <w:t xml:space="preserve">Çelik provides a detailed account of the transformation of Istanbul from the late Ottoman period through the early Republic. This text is indispensable for understanding the political role of the architect in shaping national identity. It documents how urban planning and architecture were used to project power and modernity. For the architect in contemporary Istanbul, Çelik’s work illustrates the long-term consequences of large-scale urban interventions. It underscores the importance of considering the social impact of architectural projects, particularly in a city as historically dense as Istanbul. The book serves as a historical mirror, reflecting how the decisions of past architects have created the complex urban challenges that current professionals must address.</w:t>
      </w:r>
    </w:p>
    <w:bookmarkEnd w:id="21"/>
    <w:bookmarkStart w:id="22" w:name="X51a85cf11edf2605802c6588eb08893067998b1"/>
    <w:p>
      <w:pPr>
        <w:pStyle w:val="Heading2"/>
      </w:pPr>
      <w:r>
        <w:t xml:space="preserve">Challenges: Seismic Safety and Sustainability</w:t>
      </w:r>
    </w:p>
    <w:p>
      <w:pPr>
        <w:pStyle w:val="FirstParagraph"/>
      </w:pPr>
      <w:r>
        <w:t xml:space="preserve">International Association for Earthquake Engineering (IAEE).</w:t>
      </w:r>
      <w:r>
        <w:t xml:space="preserve"> </w:t>
      </w:r>
      <w:r>
        <w:rPr>
          <w:iCs/>
          <w:i/>
        </w:rPr>
        <w:t xml:space="preserve">Seismic Design of Buildings in Istanbul: Guidelines and Case Studies</w:t>
      </w:r>
      <w:r>
        <w:t xml:space="preserve">. IAEE Publications, 2018.</w:t>
      </w:r>
    </w:p>
    <w:p>
      <w:pPr>
        <w:pStyle w:val="BodyText"/>
      </w:pPr>
      <w:r>
        <w:t xml:space="preserve">Given Istanbul’s location on active fault lines, seismic safety is the paramount concern for any architect working in Turkey. This technical document provides updated guidelines and case studies relevant to the region’s geology. It moves beyond theoretical engineering to offer practical architectural solutions for earthquake-resistant design. The text emphasizes the integration of structural integrity with aesthetic design, arguing that safety should not compromise the quality of the built environment. For the architect in Istanbul, this source is a mandatory reference, highlighting the ethical responsibility to prioritize human life in the face of natural disasters. It also discusses retrofitting existing structures, a critical task in a city with a vast stock of aging buildings.</w:t>
      </w:r>
    </w:p>
    <w:p>
      <w:pPr>
        <w:pStyle w:val="BodyText"/>
      </w:pPr>
      <w:r>
        <w:t xml:space="preserve">UN-Habitat.</w:t>
      </w:r>
      <w:r>
        <w:t xml:space="preserve"> </w:t>
      </w:r>
      <w:r>
        <w:rPr>
          <w:iCs/>
          <w:i/>
        </w:rPr>
        <w:t xml:space="preserve">Urban Planning and Sustainability in Istanbul: Challenges and Opportunities</w:t>
      </w:r>
      <w:r>
        <w:t xml:space="preserve">. United Nations Human Settlements Programme, 2020.</w:t>
      </w:r>
    </w:p>
    <w:p>
      <w:pPr>
        <w:pStyle w:val="BodyText"/>
      </w:pPr>
      <w:r>
        <w:t xml:space="preserve">This report addresses the environmental and social sustainability challenges facing Istanbul’s rapid urbanization. It provides data-driven insights into issues such as green space reduction, air quality, and housing affordability. For the architect in Turkey, this document is crucial for developing a holistic approach to design that considers the city’s ecological footprint. It advocates for sustainable materials, energy-efficient systems, and inclusive public spaces. The text argues that the architect must act as a mediator between development pressures and environmental limits. It is particularly relevant for projects in Istanbul’s expanding suburbs, where unchecked growth threatens the city’s livability. This source encourages architects to adopt a forward-thinking, sustainable practice that ensures the long-term resilience of Istanbul’s urban environment.</w:t>
      </w:r>
    </w:p>
    <w:bookmarkEnd w:id="22"/>
    <w:bookmarkStart w:id="23" w:name="conclusion"/>
    <w:p>
      <w:pPr>
        <w:pStyle w:val="Heading2"/>
      </w:pPr>
      <w:r>
        <w:t xml:space="preserve">Conclusion</w:t>
      </w:r>
    </w:p>
    <w:p>
      <w:pPr>
        <w:pStyle w:val="FirstParagraph"/>
      </w:pPr>
      <w:r>
        <w:t xml:space="preserve">The role of the architect in Istanbul is defined by a unique convergence of history, politics, and environmental necessity. The sources in this bibliography collectively illustrate that successful architectural practice in Turkey requires more than technical skill; it demands a deep understanding of the city’s cultural heritage, a critical awareness of its modernist past, and a rigorous commitment to safety and sustainability. By engaging with these texts, architects can contribute to a built environment that honors Istanbul’s rich legacy while responsibly shaping its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Turkey Istanbul</dc:title>
  <dc:creator/>
  <dc:language>en</dc:language>
  <cp:keywords/>
  <dcterms:created xsi:type="dcterms:W3CDTF">2026-08-08T10:14:41Z</dcterms:created>
  <dcterms:modified xsi:type="dcterms:W3CDTF">2026-08-08T10:14:41Z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