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8b6cea21da3b0f0c088df4ac67a3dbeab258abf"/>
    <w:p>
      <w:pPr>
        <w:pStyle w:val="Heading1"/>
      </w:pPr>
      <w:r>
        <w:t xml:space="preserve">Annotated Bibliography: The Role of the Architect in Abu Dhabi, United Arab Emirates</w:t>
      </w:r>
    </w:p>
    <w:p>
      <w:pPr>
        <w:pStyle w:val="FirstParagraph"/>
      </w:pPr>
      <w:r>
        <w:t xml:space="preserve">The following annotated bibliography provides a curated selection of resources examining the multifaceted role of the architect within the specific context of Abu Dhabi, United Arab Emirates. This collection addresses the intersection of rapid urbanization, cultural preservation, environmental sustainability, and regulatory frameworks. It is designed for professionals, researchers, and students seeking to understand how the architect navigates the unique demands of the Emirate's built environment.</w:t>
      </w:r>
    </w:p>
    <w:bookmarkStart w:id="20" w:name="urban-planning-and-cultural-identity"/>
    <w:p>
      <w:pPr>
        <w:pStyle w:val="Heading2"/>
      </w:pPr>
      <w:r>
        <w:t xml:space="preserve">Urban Planning and Cultural Identity</w:t>
      </w:r>
    </w:p>
    <w:p>
      <w:pPr>
        <w:pStyle w:val="FirstParagraph"/>
      </w:pPr>
      <w:r>
        <w:t xml:space="preserve">Al-Hajj, H. (2018).</w:t>
      </w:r>
      <w:r>
        <w:t xml:space="preserve"> </w:t>
      </w:r>
      <w:r>
        <w:rPr>
          <w:iCs/>
          <w:i/>
        </w:rPr>
        <w:t xml:space="preserve">Abu Dhabi: Urbanism and Architecture in the Gulf</w:t>
      </w:r>
      <w:r>
        <w:t xml:space="preserve">. Routledge.</w:t>
      </w:r>
    </w:p>
    <w:p>
      <w:pPr>
        <w:pStyle w:val="BodyText"/>
      </w:pPr>
      <w:r>
        <w:t xml:space="preserve">This comprehensive text offers a critical analysis of Abu Dhabi's urban evolution over the last four decades. Al-Hajj argues that the architect in Abu Dhabi must act as a mediator between global modernist influences and local vernacular traditions. The book details how contemporary architects are reinterpreting traditional elements, such as wind towers and courtyards, to create a distinct architectural identity. For the practicing architect in the United Arab Emirates, this resource is essential for understanding the historical context that informs current design expectations and the necessity of cultural sensitivity in modern projects.</w:t>
      </w:r>
    </w:p>
    <w:p>
      <w:pPr>
        <w:pStyle w:val="BodyText"/>
      </w:pPr>
      <w:r>
        <w:t xml:space="preserve">Dabbagh, A. (2015).</w:t>
      </w:r>
      <w:r>
        <w:t xml:space="preserve"> </w:t>
      </w:r>
      <w:r>
        <w:rPr>
          <w:iCs/>
          <w:i/>
        </w:rPr>
        <w:t xml:space="preserve">Architecture and Identity in the Gulf: The Case of Abu Dhabi</w:t>
      </w:r>
      <w:r>
        <w:t xml:space="preserve">. Journal of Architectural Education, 68(3), 112-125.</w:t>
      </w:r>
    </w:p>
    <w:p>
      <w:pPr>
        <w:pStyle w:val="BodyText"/>
      </w:pPr>
      <w:r>
        <w:t xml:space="preserve">Dabbagh’s article explores the tension between the desire for iconic, globally recognized structures and the need for locally resonant design. The author highlights several key projects in Abu Dhabi where architects have successfully integrated Islamic geometric patterns and spatial hierarchies into modern forms. This source is particularly relevant for architects aiming to design public buildings that reflect the heritage of the United Arab Emirates while utilizing cutting-edge technology. It provides a theoretical framework for balancing aesthetic ambition with cultural authenticity.</w:t>
      </w:r>
    </w:p>
    <w:bookmarkEnd w:id="20"/>
    <w:bookmarkStart w:id="21" w:name="sustainability-and-environmental-design"/>
    <w:p>
      <w:pPr>
        <w:pStyle w:val="Heading2"/>
      </w:pPr>
      <w:r>
        <w:t xml:space="preserve">Sustainability and Environmental Design</w:t>
      </w:r>
    </w:p>
    <w:p>
      <w:pPr>
        <w:pStyle w:val="FirstParagraph"/>
      </w:pPr>
      <w:r>
        <w:t xml:space="preserve">Estoque, R. C., et al. (2017).</w:t>
      </w:r>
      <w:r>
        <w:t xml:space="preserve"> </w:t>
      </w:r>
      <w:r>
        <w:rPr>
          <w:iCs/>
          <w:i/>
        </w:rPr>
        <w:t xml:space="preserve">Urban Heat Island Mitigation in Abu Dhabi: The Role of Architectural Design</w:t>
      </w:r>
      <w:r>
        <w:t xml:space="preserve">. Sustainable Cities and Society, 34, 150-162.</w:t>
      </w:r>
    </w:p>
    <w:p>
      <w:pPr>
        <w:pStyle w:val="BodyText"/>
      </w:pPr>
      <w:r>
        <w:t xml:space="preserve">This peer-reviewed study investigates the impact of architectural design choices on the urban heat island effect in Abu Dhabi. The authors analyze how building orientation, material selection, and facade design contribute to thermal comfort in the region's extreme climate. For the architect working in the United Arab Emirates, this paper provides empirical data supporting the use of passive cooling strategies. It underscores the professional responsibility of the architect to prioritize energy efficiency and occupant well-being in response to the specific climatic challenges of the Emirate.</w:t>
      </w:r>
    </w:p>
    <w:p>
      <w:pPr>
        <w:pStyle w:val="BodyText"/>
      </w:pPr>
      <w:r>
        <w:t xml:space="preserve">Al-Saadi, S. (2020).</w:t>
      </w:r>
      <w:r>
        <w:t xml:space="preserve"> </w:t>
      </w:r>
      <w:r>
        <w:rPr>
          <w:iCs/>
          <w:i/>
        </w:rPr>
        <w:t xml:space="preserve">Green Building Standards in Abu Dhabi: Implementation and Challenges</w:t>
      </w:r>
      <w:r>
        <w:t xml:space="preserve">. Emirates Journal of Engineering Research, 25(2), 45-58.</w:t>
      </w:r>
    </w:p>
    <w:p>
      <w:pPr>
        <w:pStyle w:val="BodyText"/>
      </w:pPr>
      <w:r>
        <w:t xml:space="preserve">Al-Saadi examines the practical application of the Estidama Pearl Rating System, Abu Dhabi’s sustainability framework. The article discusses the specific requirements architects must meet to achieve certification, including water conservation, renewable energy integration, and sustainable material sourcing. This resource is a practical guide for architects navigating the regulatory landscape of the United Arab Emirates. It highlights the shift from voluntary green building practices to mandatory standards, emphasizing the architect’s role as a key driver of environmental policy implementation in the built environment.</w:t>
      </w:r>
    </w:p>
    <w:bookmarkEnd w:id="21"/>
    <w:bookmarkStart w:id="22" w:name="X2e092333f7a219ec338ad89104bd5af9468f84d"/>
    <w:p>
      <w:pPr>
        <w:pStyle w:val="Heading2"/>
      </w:pPr>
      <w:r>
        <w:t xml:space="preserve">Regulatory Frameworks and Professional Practice</w:t>
      </w:r>
    </w:p>
    <w:p>
      <w:pPr>
        <w:pStyle w:val="FirstParagraph"/>
      </w:pPr>
      <w:r>
        <w:t xml:space="preserve">Department of Municipalities and Transport (DMT). (2021).</w:t>
      </w:r>
      <w:r>
        <w:t xml:space="preserve"> </w:t>
      </w:r>
      <w:r>
        <w:rPr>
          <w:iCs/>
          <w:i/>
        </w:rPr>
        <w:t xml:space="preserve">Abu Dhabi Building Code: Technical Regulations for Architects</w:t>
      </w:r>
      <w:r>
        <w:t xml:space="preserve">. Government of Abu Dhabi.</w:t>
      </w:r>
    </w:p>
    <w:p>
      <w:pPr>
        <w:pStyle w:val="BodyText"/>
      </w:pPr>
      <w:r>
        <w:t xml:space="preserve">This official document outlines the mandatory technical regulations governing architectural practice in Abu Dhabi. It covers critical aspects such as structural safety, fire protection, accessibility, and land use zoning. For any architect practicing in the United Arab Emirates, this code is the primary reference for compliance. The document reflects the Emirate’s commitment to high safety standards and orderly urban development. Understanding these regulations is fundamental for the architect to ensure that designs are not only aesthetically pleasing but also legally permissible and safe for public use.</w:t>
      </w:r>
    </w:p>
    <w:p>
      <w:pPr>
        <w:pStyle w:val="BodyText"/>
      </w:pPr>
      <w:r>
        <w:t xml:space="preserve">Al-Mansoori, K. (2019).</w:t>
      </w:r>
      <w:r>
        <w:t xml:space="preserve"> </w:t>
      </w:r>
      <w:r>
        <w:rPr>
          <w:iCs/>
          <w:i/>
        </w:rPr>
        <w:t xml:space="preserve">The Evolution of Architectural Regulation in the UAE: A Focus on Abu Dhabi</w:t>
      </w:r>
      <w:r>
        <w:t xml:space="preserve">. International Journal of Construction Management, 19(4), 301-315.</w:t>
      </w:r>
    </w:p>
    <w:p>
      <w:pPr>
        <w:pStyle w:val="BodyText"/>
      </w:pPr>
      <w:r>
        <w:t xml:space="preserve">Al-Mansoori provides a historical overview of how architectural regulation has evolved in Abu Dhabi to keep pace with rapid development. The article discusses the establishment of professional licensing requirements and the role of government bodies in overseeing architectural quality. This source is valuable for understanding the professionalization of the architect in the United Arab Emirates. It highlights the increasing emphasis on accountability and expertise, suggesting that the architect must stay informed about regulatory changes to maintain professional standing and contribute effectively to the Emirate’s development goals.</w:t>
      </w:r>
    </w:p>
    <w:bookmarkEnd w:id="22"/>
    <w:bookmarkStart w:id="23" w:name="iconic-projects-and-global-influence"/>
    <w:p>
      <w:pPr>
        <w:pStyle w:val="Heading2"/>
      </w:pPr>
      <w:r>
        <w:t xml:space="preserve">Iconic Projects and Global Influence</w:t>
      </w:r>
    </w:p>
    <w:p>
      <w:pPr>
        <w:pStyle w:val="FirstParagraph"/>
      </w:pPr>
      <w:r>
        <w:t xml:space="preserve">Foster, N. (2016).</w:t>
      </w:r>
      <w:r>
        <w:t xml:space="preserve"> </w:t>
      </w:r>
      <w:r>
        <w:rPr>
          <w:iCs/>
          <w:i/>
        </w:rPr>
        <w:t xml:space="preserve">Designing for the Future: The Etihad Towers and the Abu Dhabi Skyline</w:t>
      </w:r>
      <w:r>
        <w:t xml:space="preserve">. Architectural Review, 239(1428), 60-67.</w:t>
      </w:r>
    </w:p>
    <w:p>
      <w:pPr>
        <w:pStyle w:val="BodyText"/>
      </w:pPr>
      <w:r>
        <w:t xml:space="preserve">This article analyzes the design process behind the Etihad Towers, a landmark development in Abu Dhabi. Foster discusses the challenges of creating a high-density residential and commercial complex that responds to the local climate and cultural context. The piece illustrates how the architect can leverage advanced engineering and design technology to create iconic structures that enhance the city’s global profile. For architects in the United Arab Emirates, this case study demonstrates the potential for large-scale projects to define urban identity while meeting functional and environmental requirements.</w:t>
      </w:r>
    </w:p>
    <w:p>
      <w:pPr>
        <w:pStyle w:val="BodyText"/>
      </w:pPr>
      <w:r>
        <w:t xml:space="preserve">Hadid, Z. (2017).</w:t>
      </w:r>
      <w:r>
        <w:t xml:space="preserve"> </w:t>
      </w:r>
      <w:r>
        <w:rPr>
          <w:iCs/>
          <w:i/>
        </w:rPr>
        <w:t xml:space="preserve">The Zayed National Museum: A Vision for Cultural Heritage</w:t>
      </w:r>
      <w:r>
        <w:t xml:space="preserve">. Architectural Digest, 12(4), 88-95.</w:t>
      </w:r>
    </w:p>
    <w:p>
      <w:pPr>
        <w:pStyle w:val="BodyText"/>
      </w:pPr>
      <w:r>
        <w:t xml:space="preserve">Although the project remains unrealized, Hadid’s conceptual design for the Zayed National Museum offers profound insights into the role of the architect in preserving and celebrating national heritage. The design integrates the natural landscape of Abu Dhabi with a powerful architectural form that symbolizes the nation’s history. This source is relevant for architects in the United Arab Emirates who are tasked with designing cultural institutions. It emphasizes the architect’s responsibility to create spaces that inspire national pride and serve as enduring symbols of the Emirate’s legacy and aspirations.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Abu Dhabi, United Arab Emirates</dc:title>
  <dc:creator/>
  <dc:language>en</dc:language>
  <cp:keywords/>
  <dcterms:created xsi:type="dcterms:W3CDTF">2026-08-08T08:01:41Z</dcterms:created>
  <dcterms:modified xsi:type="dcterms:W3CDTF">2026-08-08T08:01:41Z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