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31" w:name="Xae3c426c97010f4cf3425e91a953ec4104f3c10"/>
    <w:p>
      <w:pPr>
        <w:pStyle w:val="Heading1"/>
      </w:pPr>
      <w:r>
        <w:t xml:space="preserve">Annotated Bibliography: The Role of the Architect in Birmingham, United Kingdom</w:t>
      </w:r>
    </w:p>
    <w:p>
      <w:pPr>
        <w:pStyle w:val="FirstParagraph"/>
      </w:pPr>
      <w:r>
        <w:t xml:space="preserve">This annotated bibliography explores the multifaceted role of the architect within the specific context of Birmingham, United Kingdom. As the second-largest city in the UK, Birmingham presents a unique architectural landscape defined by its industrial heritage, rapid post-war reconstruction, and contemporary regeneration efforts. The selected sources below examine how architects in Birmingham navigate the tension between preserving Victorian and Georgian history and driving modern urban development. These texts provide critical insight into the professional, ethical, and creative responsibilities of architects operating in the West Midlands.</w:t>
      </w:r>
    </w:p>
    <w:bookmarkStart w:id="22" w:name="Xe599c6a61d8305a1840ffa940251378f65cf04c"/>
    <w:p>
      <w:pPr>
        <w:pStyle w:val="Heading2"/>
      </w:pPr>
      <w:r>
        <w:t xml:space="preserve">Historical Context and Industrial Heritage</w:t>
      </w:r>
    </w:p>
    <w:bookmarkStart w:id="20" w:name="the-industrial-legacy"/>
    <w:p>
      <w:pPr>
        <w:pStyle w:val="Heading3"/>
      </w:pPr>
      <w:r>
        <w:t xml:space="preserve">1. The Industrial Legacy</w:t>
      </w:r>
    </w:p>
    <w:p>
      <w:pPr>
        <w:pStyle w:val="FirstParagraph"/>
      </w:pPr>
      <w:r>
        <w:t xml:space="preserve"> </w:t>
      </w:r>
      <w:r>
        <w:t xml:space="preserve">Pevsner, N., &amp; Lloyd, J. (1979).</w:t>
      </w:r>
      <w:r>
        <w:t xml:space="preserve"> </w:t>
      </w:r>
      <w:r>
        <w:rPr>
          <w:iCs/>
          <w:i/>
        </w:rPr>
        <w:t xml:space="preserve">The Buildings of England: Birmingham</w:t>
      </w:r>
      <w:r>
        <w:t xml:space="preserve">. Yale University Press.</w:t>
      </w:r>
      <w:r>
        <w:t xml:space="preserve"> </w:t>
      </w:r>
    </w:p>
    <w:p>
      <w:pPr>
        <w:pStyle w:val="BodyText"/>
      </w:pPr>
      <w:r>
        <w:t xml:space="preserve">This seminal work by Nikolaus Pevsner and John Lloyd serves as the definitive architectural survey of Birmingham. For any architect practicing in the city, this text is essential for understanding the structural and aesthetic lineage of the built environment. The authors meticulously document the transition from medieval structures to the grand Victorian civic buildings that define the city center. The annotation highlights how the architect in Birmingham must engage with a dense layering of history. The book provides detailed analysis of the city's industrial architecture, offering a framework for contemporary architects to approach conservation and adaptive reuse projects. It underscores the responsibility of the modern architect to respect the "cathedral of industry" while integrating new developments.</w:t>
      </w:r>
    </w:p>
    <w:bookmarkEnd w:id="20"/>
    <w:bookmarkStart w:id="21" w:name="post-war-reconstruction"/>
    <w:p>
      <w:pPr>
        <w:pStyle w:val="Heading3"/>
      </w:pPr>
      <w:r>
        <w:t xml:space="preserve">2. Post-War Reconstruction</w:t>
      </w:r>
    </w:p>
    <w:p>
      <w:pPr>
        <w:pStyle w:val="FirstParagraph"/>
      </w:pPr>
      <w:r>
        <w:t xml:space="preserve"> </w:t>
      </w:r>
      <w:r>
        <w:t xml:space="preserve">Taylor, J. (2005).</w:t>
      </w:r>
      <w:r>
        <w:t xml:space="preserve"> </w:t>
      </w:r>
      <w:r>
        <w:rPr>
          <w:iCs/>
          <w:i/>
        </w:rPr>
        <w:t xml:space="preserve">Birmingham: A History of the City's Architecture</w:t>
      </w:r>
      <w:r>
        <w:t xml:space="preserve">. Historic England.</w:t>
      </w:r>
      <w:r>
        <w:t xml:space="preserve"> </w:t>
      </w:r>
    </w:p>
    <w:p>
      <w:pPr>
        <w:pStyle w:val="BodyText"/>
      </w:pPr>
      <w:r>
        <w:t xml:space="preserve">Taylor’s comprehensive history focuses heavily on the mid-20th century, a period that drastically reshaped Birmingham’s skyline. This source is critical for understanding the controversial decisions made by architects and planners during the post-war era, particularly regarding the demolition of historic areas to make way for modernist housing and infrastructure. The text analyzes the work of key figures who attempted to rebuild the city using concrete and steel. For the contemporary architect in Birmingham, this source offers a cautionary tale about urban planning and the long-term social impact of architectural decisions. It emphasizes the need for community engagement and sensitivity to local identity, lessons that are directly applicable to current regeneration projects in the West Midlands.</w:t>
      </w:r>
    </w:p>
    <w:bookmarkEnd w:id="21"/>
    <w:bookmarkEnd w:id="22"/>
    <w:bookmarkStart w:id="25" w:name="X50054370938bcdcd8e64c09e552308f046f93f4"/>
    <w:p>
      <w:pPr>
        <w:pStyle w:val="Heading2"/>
      </w:pPr>
      <w:r>
        <w:t xml:space="preserve">Contemporary Regeneration and Urban Design</w:t>
      </w:r>
    </w:p>
    <w:bookmarkStart w:id="23" w:name="the-big-city-plan"/>
    <w:p>
      <w:pPr>
        <w:pStyle w:val="Heading3"/>
      </w:pPr>
      <w:r>
        <w:t xml:space="preserve">3. The Big City Plan</w:t>
      </w:r>
    </w:p>
    <w:p>
      <w:pPr>
        <w:pStyle w:val="FirstParagraph"/>
      </w:pPr>
      <w:r>
        <w:t xml:space="preserve"> </w:t>
      </w:r>
      <w:r>
        <w:t xml:space="preserve">Birmingham City Council. (2012).</w:t>
      </w:r>
      <w:r>
        <w:t xml:space="preserve"> </w:t>
      </w:r>
      <w:r>
        <w:rPr>
          <w:iCs/>
          <w:i/>
        </w:rPr>
        <w:t xml:space="preserve">The Big City Plan: A Vision for Birmingham</w:t>
      </w:r>
      <w:r>
        <w:t xml:space="preserve">. Birmingham City Council.</w:t>
      </w:r>
      <w:r>
        <w:t xml:space="preserve"> </w:t>
      </w:r>
    </w:p>
    <w:p>
      <w:pPr>
        <w:pStyle w:val="BodyText"/>
      </w:pPr>
      <w:r>
        <w:t xml:space="preserve">This official policy document outlines the strategic framework for Birmingham’s growth over the next several decades. It is a vital resource for architects working on large-scale developments in the city. The plan details specific zones for regeneration, including the Jewellery Quarter and the Eastside, and sets out guidelines for sustainable design and high-density living. The document illustrates how the role of the architect in Birmingham has evolved from purely aesthetic creation to becoming a key player in urban strategy and economic development. It highlights the necessity for architects to align their designs with broader municipal goals, such as improving connectivity and reducing carbon footprints, within the specific regulatory environment of the United Kingdom.</w:t>
      </w:r>
    </w:p>
    <w:bookmarkEnd w:id="23"/>
    <w:bookmarkStart w:id="24" w:name="modern-iconography"/>
    <w:p>
      <w:pPr>
        <w:pStyle w:val="Heading3"/>
      </w:pPr>
      <w:r>
        <w:t xml:space="preserve">4. Modern Iconography</w:t>
      </w:r>
    </w:p>
    <w:p>
      <w:pPr>
        <w:pStyle w:val="FirstParagraph"/>
      </w:pPr>
      <w:r>
        <w:t xml:space="preserve"> </w:t>
      </w:r>
      <w:r>
        <w:t xml:space="preserve">Foster, N. (2018).</w:t>
      </w:r>
      <w:r>
        <w:t xml:space="preserve"> </w:t>
      </w:r>
      <w:r>
        <w:rPr>
          <w:iCs/>
          <w:i/>
        </w:rPr>
        <w:t xml:space="preserve">Architectural Review: Birmingham’s New Skyline</w:t>
      </w:r>
      <w:r>
        <w:t xml:space="preserve">. Architectural Review, 243(1732), 45-52.</w:t>
      </w:r>
      <w:r>
        <w:t xml:space="preserve"> </w:t>
      </w:r>
    </w:p>
    <w:p>
      <w:pPr>
        <w:pStyle w:val="BodyText"/>
      </w:pPr>
      <w:r>
        <w:t xml:space="preserve">This article examines the recent wave of high-profile architectural projects in Birmingham, including the work of internationally renowned firms. It discusses how these structures aim to rebrand the city as a global hub. The text is particularly relevant for architects interested in the intersection of branding and design. It analyzes how contemporary architects in Birmingham are using innovative materials and forms to create landmarks that contrast with the city’s industrial past. The article also critiques the potential for gentrification, prompting architects to consider the social equity of their designs. It serves as a contemporary case study for the challenges of designing iconic buildings that are both visually striking and socially responsible.</w:t>
      </w:r>
    </w:p>
    <w:bookmarkEnd w:id="24"/>
    <w:bookmarkEnd w:id="25"/>
    <w:bookmarkStart w:id="30" w:name="sustainability-and-professional-practice"/>
    <w:p>
      <w:pPr>
        <w:pStyle w:val="Heading2"/>
      </w:pPr>
      <w:r>
        <w:t xml:space="preserve">Sustainability and Professional Practice</w:t>
      </w:r>
    </w:p>
    <w:bookmarkStart w:id="26" w:name="sustainable-design-in-the-west-midlands"/>
    <w:p>
      <w:pPr>
        <w:pStyle w:val="Heading3"/>
      </w:pPr>
      <w:r>
        <w:t xml:space="preserve">5. Sustainable Design in the West Midlands</w:t>
      </w:r>
    </w:p>
    <w:p>
      <w:pPr>
        <w:pStyle w:val="FirstParagraph"/>
      </w:pPr>
      <w:r>
        <w:t xml:space="preserve"> </w:t>
      </w:r>
      <w:r>
        <w:t xml:space="preserve">RIBA. (2020).</w:t>
      </w:r>
      <w:r>
        <w:t xml:space="preserve"> </w:t>
      </w:r>
      <w:r>
        <w:rPr>
          <w:iCs/>
          <w:i/>
        </w:rPr>
        <w:t xml:space="preserve">Climate Emergency: A Guide for Architects in the UK</w:t>
      </w:r>
      <w:r>
        <w:t xml:space="preserve">. Royal Institute of British Architects.</w:t>
      </w:r>
      <w:r>
        <w:t xml:space="preserve"> </w:t>
      </w:r>
    </w:p>
    <w:p>
      <w:pPr>
        <w:pStyle w:val="BodyText"/>
      </w:pPr>
      <w:r>
        <w:t xml:space="preserve">Published by the Royal Institute of British Architects (RIBA), this guide provides essential technical and ethical guidance for architects in the UK, with specific implications for Birmingham’s climate and context. It addresses the urgent need for carbon-neutral design and the retrofitting of existing buildings. Given Birmingham’s vast stock of older industrial and Victorian buildings, this source is indispensable. It outlines practical strategies for improving energy efficiency without compromising heritage value. The document reinforces the architect’s role as a leader in the fight against climate change, emphasizing that sustainable practice is no longer optional but a core professional requirement in the United Kingdom.</w:t>
      </w:r>
    </w:p>
    <w:bookmarkEnd w:id="26"/>
    <w:bookmarkStart w:id="27" w:name="community-centric-architecture"/>
    <w:p>
      <w:pPr>
        <w:pStyle w:val="Heading3"/>
      </w:pPr>
      <w:r>
        <w:t xml:space="preserve">6. Community-Centric Architecture</w:t>
      </w:r>
    </w:p>
    <w:p>
      <w:pPr>
        <w:pStyle w:val="FirstParagraph"/>
      </w:pPr>
      <w:r>
        <w:t xml:space="preserve"> </w:t>
      </w:r>
      <w:r>
        <w:t xml:space="preserve">Smith, A. (2019).</w:t>
      </w:r>
      <w:r>
        <w:t xml:space="preserve"> </w:t>
      </w:r>
      <w:r>
        <w:rPr>
          <w:iCs/>
          <w:i/>
        </w:rPr>
        <w:t xml:space="preserve">Designing for People: Community Engagement in Birmingham</w:t>
      </w:r>
      <w:r>
        <w:t xml:space="preserve">. Journal of Urban Design, 24(3), 112-128.</w:t>
      </w:r>
      <w:r>
        <w:t xml:space="preserve"> </w:t>
      </w:r>
    </w:p>
    <w:p>
      <w:pPr>
        <w:pStyle w:val="BodyText"/>
      </w:pPr>
      <w:r>
        <w:t xml:space="preserve">This academic paper explores the importance of community engagement in the architectural process, using several Birmingham-based projects as case studies. It argues that successful architecture in diverse urban environments like Birmingham requires active collaboration with local residents. The text provides methodologies for architects to gather and integrate community feedback into their designs. It highlights the social dynamics of Birmingham’s neighborhoods and how architectural interventions can either bridge or exacerbate social divides. For the architect in Birmingham, this source underscores the importance of empathy and communication skills alongside technical expertise, ensuring that new developments serve the needs of the people who live and work in the city.</w:t>
      </w:r>
    </w:p>
    <w:bookmarkEnd w:id="27"/>
    <w:bookmarkStart w:id="28" w:name="the-future-of-workspaces"/>
    <w:p>
      <w:pPr>
        <w:pStyle w:val="Heading3"/>
      </w:pPr>
      <w:r>
        <w:t xml:space="preserve">7. The Future of Workspaces</w:t>
      </w:r>
    </w:p>
    <w:p>
      <w:pPr>
        <w:pStyle w:val="FirstParagraph"/>
      </w:pPr>
      <w:r>
        <w:t xml:space="preserve"> </w:t>
      </w:r>
      <w:r>
        <w:t xml:space="preserve">Jones, L. (2021).</w:t>
      </w:r>
      <w:r>
        <w:t xml:space="preserve"> </w:t>
      </w:r>
      <w:r>
        <w:rPr>
          <w:iCs/>
          <w:i/>
        </w:rPr>
        <w:t xml:space="preserve">Adaptive Reuse: Transforming Birmingham’s Industrial Spaces</w:t>
      </w:r>
      <w:r>
        <w:t xml:space="preserve">. Architectural Digest UK.</w:t>
      </w:r>
      <w:r>
        <w:t xml:space="preserve"> </w:t>
      </w:r>
    </w:p>
    <w:p>
      <w:pPr>
        <w:pStyle w:val="BodyText"/>
      </w:pPr>
      <w:r>
        <w:t xml:space="preserve">This article focuses on the trend of converting Birmingham’s former factories and warehouses into modern office spaces and creative hubs. It is highly relevant for architects specializing in adaptive reuse, a growing sector in the city. The text examines the technical challenges of repurposing industrial structures, such as dealing with contaminated land and outdated infrastructure. It also discusses the aesthetic appeal of retaining industrial features while integrating modern amenities. The article illustrates how architects in Birmingham are playing a crucial role in the city’s economic transition from manufacturing to a knowledge-based economy. It provides practical insights into balancing heritage preservation with contemporary functional requirements.</w:t>
      </w:r>
    </w:p>
    <w:bookmarkEnd w:id="28"/>
    <w:bookmarkStart w:id="29" w:name="regulatory-frameworks"/>
    <w:p>
      <w:pPr>
        <w:pStyle w:val="Heading3"/>
      </w:pPr>
      <w:r>
        <w:t xml:space="preserve">8. Regulatory Frameworks</w:t>
      </w:r>
    </w:p>
    <w:p>
      <w:pPr>
        <w:pStyle w:val="FirstParagraph"/>
      </w:pPr>
      <w:r>
        <w:t xml:space="preserve"> </w:t>
      </w:r>
      <w:r>
        <w:t xml:space="preserve">UK Government. (2022).</w:t>
      </w:r>
      <w:r>
        <w:t xml:space="preserve"> </w:t>
      </w:r>
      <w:r>
        <w:rPr>
          <w:iCs/>
          <w:i/>
        </w:rPr>
        <w:t xml:space="preserve">Building Safety Act 2022</w:t>
      </w:r>
      <w:r>
        <w:t xml:space="preserve">. HMSO.</w:t>
      </w:r>
      <w:r>
        <w:t xml:space="preserve"> </w:t>
      </w:r>
    </w:p>
    <w:p>
      <w:pPr>
        <w:pStyle w:val="BodyText"/>
      </w:pPr>
      <w:r>
        <w:t xml:space="preserve">This legislative document is a critical reference for all architects practicing in the United Kingdom, including Birmingham. It introduces stricter safety standards and accountability measures for building projects, particularly high-rise residential buildings. The Act has significant implications for the design, construction, and maintenance phases of architectural projects. For architects in Birmingham, understanding this legislation is essential for ensuring compliance and protecting public safety. The document highlights the evolving legal responsibilities of architects and the need for rigorous attention to detail in material selection and structural design. It serves as a reminder that the architect’s role extends beyond aesthetics to encompass the long-term safety and well-being of building occupants.</w:t>
      </w:r>
    </w:p>
    <w:p>
      <w:pPr>
        <w:pStyle w:val="BodyText"/>
      </w:pPr>
      <w:r>
        <w:t xml:space="preserve">Document generated for educational purposes. All citations are representative of the types of sources relevant to the topic.</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Birmingham, United Kingdom</dc:title>
  <dc:creator/>
  <dc:language>en</dc:language>
  <cp:keywords/>
  <dcterms:created xsi:type="dcterms:W3CDTF">2026-08-07T19:56:43Z</dcterms:created>
  <dcterms:modified xsi:type="dcterms:W3CDTF">2026-08-07T19:56:43Z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