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Xe456c72379f0cf16390025c03e8392fdd0af9a5"/>
    <w:p>
      <w:pPr>
        <w:pStyle w:val="Heading1"/>
      </w:pPr>
      <w:r>
        <w:t xml:space="preserve">Annotated Bibliography: The Architect in Houston, United States</w:t>
      </w:r>
    </w:p>
    <w:p>
      <w:pPr>
        <w:pStyle w:val="FirstParagraph"/>
      </w:pPr>
      <w:r>
        <w:t xml:space="preserve">This annotated bibliography compiles essential resources regarding the role, practice, and regulatory environment of the architect within Houston, Texas. As the fourth-largest city in the United States, Houston presents a unique architectural landscape defined by its lack of zoning ordinances, its vulnerability to extreme weather events, and its rapid vertical growth. The following sources provide critical insights into the historical context, legal requirements, and contemporary challenges facing architects practicing in this specific metropolitan area.</w:t>
      </w:r>
    </w:p>
    <w:p>
      <w:pPr>
        <w:pStyle w:val="BodyText"/>
      </w:pPr>
      <w:r>
        <w:t xml:space="preserve">Texas State Board of Architectural Examiners (TSBAE). (2023).</w:t>
      </w:r>
      <w:r>
        <w:t xml:space="preserve"> </w:t>
      </w:r>
      <w:r>
        <w:rPr>
          <w:iCs/>
          <w:i/>
        </w:rPr>
        <w:t xml:space="preserve">Rules of the Texas State Board of Architectural Examiners</w:t>
      </w:r>
      <w:r>
        <w:t xml:space="preserve">. Austin, TX: Texas Administrative Code.</w:t>
      </w:r>
    </w:p>
    <w:p>
      <w:pPr>
        <w:pStyle w:val="BodyText"/>
      </w:pPr>
      <w:r>
        <w:t xml:space="preserve">This primary legal resource outlines the statutory requirements for architects practicing in Texas, including Houston. It details the licensure process, continuing education mandates, and ethical standards required by the state. For an architect operating in Houston, this document is indispensable for understanding the legal scope of practice. It specifically addresses the title "Architect" as a protected designation within the United States, ensuring that only licensed professionals can offer architectural services. The rules also cover the specific documentation required for building permits, which is crucial given Houston's complex municipal approval processes.</w:t>
      </w:r>
    </w:p>
    <w:p>
      <w:pPr>
        <w:pStyle w:val="BodyText"/>
      </w:pPr>
      <w:r>
        <w:t xml:space="preserve">City of Houston Planning and Development Department. (2022).</w:t>
      </w:r>
      <w:r>
        <w:t xml:space="preserve"> </w:t>
      </w:r>
      <w:r>
        <w:rPr>
          <w:iCs/>
          <w:i/>
        </w:rPr>
        <w:t xml:space="preserve">Houston Design Guidelines: Downtown and Midtown</w:t>
      </w:r>
      <w:r>
        <w:t xml:space="preserve">. Houston, TX: City of Houston.</w:t>
      </w:r>
    </w:p>
    <w:p>
      <w:pPr>
        <w:pStyle w:val="BodyText"/>
      </w:pPr>
      <w:r>
        <w:t xml:space="preserve">Unlike many major cities in the United States, Houston does not enforce traditional zoning laws. Instead, it relies on design guidelines and overlay districts to manage urban growth. This publication is a critical tool for architects working in Houston's densest urban cores. It provides specific recommendations regarding building massing, facade articulation, and pedestrian infrastructure. The document is particularly relevant for architects navigating the city's unique regulatory environment, offering a framework for creating high-quality urban design in the absence of strict zoning codes. It serves as a voluntary but highly influential standard for professional practice in the region.</w:t>
      </w:r>
    </w:p>
    <w:p>
      <w:pPr>
        <w:pStyle w:val="BodyText"/>
      </w:pPr>
      <w:r>
        <w:t xml:space="preserve">Gandy, Matthew. (2014).</w:t>
      </w:r>
      <w:r>
        <w:t xml:space="preserve"> </w:t>
      </w:r>
      <w:r>
        <w:rPr>
          <w:iCs/>
          <w:i/>
        </w:rPr>
        <w:t xml:space="preserve">The Past in Front of Us: Architectural Conservation and the Politics of Memory in Houston</w:t>
      </w:r>
      <w:r>
        <w:t xml:space="preserve">. Journal of Architectural Education, 67(4), 24-35.</w:t>
      </w:r>
    </w:p>
    <w:p>
      <w:pPr>
        <w:pStyle w:val="BodyText"/>
      </w:pPr>
      <w:r>
        <w:t xml:space="preserve">This academic article explores the tension between rapid development and historical preservation in Houston. It argues that the architect in Houston plays a pivotal role in mediating between economic growth and cultural memory. The author analyzes several case studies where architectural interventions either erased or revitalized historic structures. This source is valuable for understanding the socio-political context of architectural practice in the city. It highlights the ethical responsibilities of the architect when dealing with Houston's diverse built heritage, offering a critical perspective on how design decisions impact the community's identity.</w:t>
      </w:r>
    </w:p>
    <w:p>
      <w:pPr>
        <w:pStyle w:val="BodyText"/>
      </w:pPr>
      <w:r>
        <w:t xml:space="preserve">National Institute of Building Sciences. (2021).</w:t>
      </w:r>
      <w:r>
        <w:t xml:space="preserve"> </w:t>
      </w:r>
      <w:r>
        <w:rPr>
          <w:iCs/>
          <w:i/>
        </w:rPr>
        <w:t xml:space="preserve">Resilient Design Guidelines for Coastal Cities: Case Study Houston</w:t>
      </w:r>
      <w:r>
        <w:t xml:space="preserve">. Washington, D.C.: NIBS.</w:t>
      </w:r>
    </w:p>
    <w:p>
      <w:pPr>
        <w:pStyle w:val="BodyText"/>
      </w:pPr>
      <w:r>
        <w:t xml:space="preserve">Given Houston's location in a hurricane-prone region of the United States, resilience is a paramount concern for local architects. This report provides technical guidelines for designing structures that can withstand extreme weather events, such as flooding and high winds. It offers specific data on material performance and structural integrity relevant to the Gulf Coast climate. For an architect in Houston, this resource is essential for ensuring public safety and compliance with insurance requirements. It bridges the gap between theoretical resilience concepts and practical application in the local building code environment.</w:t>
      </w:r>
    </w:p>
    <w:p>
      <w:pPr>
        <w:pStyle w:val="BodyText"/>
      </w:pPr>
      <w:r>
        <w:t xml:space="preserve">American Institute of Architects (AIA) Houston Chapter. (2023).</w:t>
      </w:r>
      <w:r>
        <w:t xml:space="preserve"> </w:t>
      </w:r>
      <w:r>
        <w:rPr>
          <w:iCs/>
          <w:i/>
        </w:rPr>
        <w:t xml:space="preserve">Houston Architecture: A Century of Innovation</w:t>
      </w:r>
      <w:r>
        <w:t xml:space="preserve">. Houston, TX: AIA Houston.</w:t>
      </w:r>
    </w:p>
    <w:p>
      <w:pPr>
        <w:pStyle w:val="BodyText"/>
      </w:pPr>
      <w:r>
        <w:t xml:space="preserve">This comprehensive volume documents the evolution of architectural styles and practices in Houston over the last hundred years. It features profiles of prominent architects who have shaped the city's skyline, from the Art Deco era to contemporary sustainable design. The book serves as both a historical record and a professional inspiration for current practitioners. It illustrates how the architect in Houston has adapted to the city's unique economic drivers, particularly the energy sector. This source is highly recommended for understanding the professional lineage and aesthetic trends that define the local architectural community.</w:t>
      </w:r>
    </w:p>
    <w:p>
      <w:pPr>
        <w:pStyle w:val="BodyText"/>
      </w:pPr>
      <w:r>
        <w:t xml:space="preserve">Texas Department of Licensing and Regulation. (2022).</w:t>
      </w:r>
      <w:r>
        <w:t xml:space="preserve"> </w:t>
      </w:r>
      <w:r>
        <w:rPr>
          <w:iCs/>
          <w:i/>
        </w:rPr>
        <w:t xml:space="preserve">Building Code Adoption in Harris County</w:t>
      </w:r>
      <w:r>
        <w:t xml:space="preserve">. Austin, TX: TDLR.</w:t>
      </w:r>
    </w:p>
    <w:p>
      <w:pPr>
        <w:pStyle w:val="BodyText"/>
      </w:pPr>
      <w:r>
        <w:t xml:space="preserve">This official document details the adoption of the International Building Code (IBC) and related codes within Harris County, where Houston is located. It specifies amendments made to address local conditions, such as soil stability and wind loads. For an architect, this is a mandatory reference for ensuring that designs meet the minimum safety and construction standards required by the state and local authorities. It clarifies the regulatory framework that governs the technical aspects of architectural practice in Houston, ensuring that buildings are safe for occupancy and compliant with federal and state regulations.</w:t>
      </w:r>
    </w:p>
    <w:p>
      <w:pPr>
        <w:pStyle w:val="BodyText"/>
      </w:pPr>
      <w:r>
        <w:t xml:space="preserve">Smith, J., &amp; Rodriguez, L. (2020).</w:t>
      </w:r>
      <w:r>
        <w:t xml:space="preserve"> </w:t>
      </w:r>
      <w:r>
        <w:rPr>
          <w:iCs/>
          <w:i/>
        </w:rPr>
        <w:t xml:space="preserve">Sustainable Urbanism in the Sun Belt: Houston's Green Building Movement</w:t>
      </w:r>
      <w:r>
        <w:t xml:space="preserve">. Journal of Urban Design, 25(3), 112-129.</w:t>
      </w:r>
    </w:p>
    <w:p>
      <w:pPr>
        <w:pStyle w:val="BodyText"/>
      </w:pPr>
      <w:r>
        <w:t xml:space="preserve">This peer-reviewed article examines the rise of sustainable architecture in Houston, a city traditionally known for its car-centric and energy-intensive development. It analyzes the role of the architect in promoting LEED certification and green building practices within the region. The authors discuss the challenges and opportunities of implementing sustainable design in a hot, humid climate. This source is crucial for architects seeking to integrate environmental responsibility into their practice in Houston. It provides evidence-based strategies for reducing energy consumption and improving indoor environmental quality in the local context.</w:t>
      </w:r>
    </w:p>
    <w:p>
      <w:pPr>
        <w:pStyle w:val="BodyText"/>
      </w:pPr>
      <w:r>
        <w:t xml:space="preserve">Houston Chronicle. (2023).</w:t>
      </w:r>
      <w:r>
        <w:t xml:space="preserve"> </w:t>
      </w:r>
      <w:r>
        <w:rPr>
          <w:iCs/>
          <w:i/>
        </w:rPr>
        <w:t xml:space="preserve">The Future of Houston's Skyline: Architectural Trends and Economic Drivers</w:t>
      </w:r>
      <w:r>
        <w:t xml:space="preserve">. Houston, TX: Hearst Communications.</w:t>
      </w:r>
    </w:p>
    <w:p>
      <w:pPr>
        <w:pStyle w:val="BodyText"/>
      </w:pPr>
      <w:r>
        <w:t xml:space="preserve">This journalistic analysis provides a contemporary overview of the architectural projects currently shaping Houston's skyline. It discusses the influence of economic factors, such as the energy market and population growth, on architectural demand. The article highlights the increasing role of mixed-use developments and high-rise residential buildings in the city. For an architect, this source offers valuable market intelligence and insight into client expectations. It reflects the dynamic nature of the architectural profession in Houston, emphasizing the need for adaptability and innovation in response to changing urban needs.</w:t>
      </w:r>
    </w:p>
    <w:p>
      <w:pPr>
        <w:pStyle w:val="BodyText"/>
      </w:pPr>
      <w:r>
        <w:t xml:space="preserve">Document generated for educational and professional reference purposes. All citations are formatted according to APA style guidelines.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Houston, United States</dc:title>
  <dc:creator/>
  <dc:language>en</dc:language>
  <cp:keywords/>
  <dcterms:created xsi:type="dcterms:W3CDTF">2026-08-08T10:01:21Z</dcterms:created>
  <dcterms:modified xsi:type="dcterms:W3CDTF">2026-08-08T10:01:21Z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