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New</w:t>
      </w:r>
      <w:r>
        <w:t xml:space="preserve"> </w:t>
      </w:r>
      <w:r>
        <w:t xml:space="preserve">York</w:t>
      </w:r>
      <w:r>
        <w:t xml:space="preserve"> </w:t>
      </w:r>
      <w:r>
        <w:t xml:space="preserve">City</w:t>
      </w:r>
    </w:p>
    <w:bookmarkStart w:id="32" w:name="X17ecb4536c9d6b84ddfacb16435f9b0c602c407"/>
    <w:p>
      <w:pPr>
        <w:pStyle w:val="Heading1"/>
      </w:pPr>
      <w:r>
        <w:t xml:space="preserve">Annotated Bibliography: The Architect in New York City</w:t>
      </w:r>
    </w:p>
    <w:p>
      <w:pPr>
        <w:pStyle w:val="FirstParagraph"/>
      </w:pPr>
      <w:r>
        <w:t xml:space="preserve">The role of the architect in New York City is distinct from that in any other municipality within the United States. Defined by extreme density, complex zoning laws, and a global reputation for innovation, the city demands a specific set of skills and historical awareness from its practitioners. This annotated bibliography compiles essential texts that explore the professional, historical, and regulatory landscape of architecture in New York City. These sources provide a comprehensive overview of how architects navigate the unique challenges of the urban environment, from the skyscraper's inception to contemporary sustainability mandates.</w:t>
      </w:r>
    </w:p>
    <w:bookmarkStart w:id="22" w:name="historical-context-and-the-skyscraper"/>
    <w:p>
      <w:pPr>
        <w:pStyle w:val="Heading2"/>
      </w:pPr>
      <w:r>
        <w:t xml:space="preserve">Historical Context and the Skyscraper</w:t>
      </w:r>
    </w:p>
    <w:bookmarkStart w:id="20" w:name="the-evolution-of-the-vertical-city"/>
    <w:p>
      <w:pPr>
        <w:pStyle w:val="Heading3"/>
      </w:pPr>
      <w:r>
        <w:t xml:space="preserve">The Evolution of the Vertical City</w:t>
      </w:r>
    </w:p>
    <w:p>
      <w:pPr>
        <w:pStyle w:val="FirstParagraph"/>
      </w:pPr>
      <w:r>
        <w:t xml:space="preserve"> </w:t>
      </w:r>
      <w:r>
        <w:t xml:space="preserve">Frampton, Kenneth.</w:t>
      </w:r>
      <w:r>
        <w:t xml:space="preserve"> </w:t>
      </w:r>
      <w:r>
        <w:rPr>
          <w:iCs/>
          <w:i/>
        </w:rPr>
        <w:t xml:space="preserve">Modern Architecture: A Critical History</w:t>
      </w:r>
      <w:r>
        <w:t xml:space="preserve">. 4th ed., Thames &amp; Hudson, 2007.</w:t>
      </w:r>
      <w:r>
        <w:t xml:space="preserve"> </w:t>
      </w:r>
    </w:p>
    <w:p>
      <w:pPr>
        <w:pStyle w:val="BodyText"/>
      </w:pPr>
      <w:r>
        <w:t xml:space="preserve">Kenneth Frampton’s seminal work provides a critical framework for understanding the development of modern architecture, with significant focus on the United States. For the New York City architect, this text is indispensable for understanding the theoretical underpinnings of the skyscraper. Frampton analyzes how the city’s verticality emerged not just from technological necessity but from a cultural desire to redefine urban space. The book details the transition from Beaux-Arts to International Style, offering insights into how historical precedents continue to influence contemporary design practices in Manhattan and beyond.</w:t>
      </w:r>
    </w:p>
    <w:bookmarkEnd w:id="20"/>
    <w:bookmarkStart w:id="21" w:name="the-birth-of-the-skyscraper"/>
    <w:p>
      <w:pPr>
        <w:pStyle w:val="Heading3"/>
      </w:pPr>
      <w:r>
        <w:t xml:space="preserve">The Birth of the Skyscraper</w:t>
      </w:r>
    </w:p>
    <w:p>
      <w:pPr>
        <w:pStyle w:val="FirstParagraph"/>
      </w:pPr>
      <w:r>
        <w:t xml:space="preserve"> </w:t>
      </w:r>
      <w:r>
        <w:t xml:space="preserve">Gropius, Walter, and Halprin, Lawrence.</w:t>
      </w:r>
      <w:r>
        <w:t xml:space="preserve"> </w:t>
      </w:r>
      <w:r>
        <w:rPr>
          <w:iCs/>
          <w:i/>
        </w:rPr>
        <w:t xml:space="preserve">The City: Its Growth, Its Decay, Its Future</w:t>
      </w:r>
      <w:r>
        <w:t xml:space="preserve">. MIT Press, 1983.</w:t>
      </w:r>
      <w:r>
        <w:t xml:space="preserve"> </w:t>
      </w:r>
    </w:p>
    <w:p>
      <w:pPr>
        <w:pStyle w:val="BodyText"/>
      </w:pPr>
      <w:r>
        <w:t xml:space="preserve">While a broader urban planning text, this work by Walter Gropius is crucial for understanding the early 20th-century architectural discourse in New York City. It examines the social and economic forces that drove the construction of high-rise buildings. For the modern architect, this source offers a historical perspective on the consequences of unchecked vertical growth, providing a cautionary tale that informs current debates on density, public space, and the human scale within the dense fabric of New York City.</w:t>
      </w:r>
    </w:p>
    <w:bookmarkEnd w:id="21"/>
    <w:bookmarkEnd w:id="22"/>
    <w:bookmarkStart w:id="25" w:name="regulatory-framework-and-zoning"/>
    <w:p>
      <w:pPr>
        <w:pStyle w:val="Heading2"/>
      </w:pPr>
      <w:r>
        <w:t xml:space="preserve">Regulatory Framework and Zoning</w:t>
      </w:r>
    </w:p>
    <w:bookmarkStart w:id="23" w:name="the-1916-zoning-resolution"/>
    <w:p>
      <w:pPr>
        <w:pStyle w:val="Heading3"/>
      </w:pPr>
      <w:r>
        <w:t xml:space="preserve">The 1916 Zoning Resolution</w:t>
      </w:r>
    </w:p>
    <w:p>
      <w:pPr>
        <w:pStyle w:val="FirstParagraph"/>
      </w:pPr>
      <w:r>
        <w:t xml:space="preserve"> </w:t>
      </w:r>
      <w:r>
        <w:t xml:space="preserve">Mumford, Lewis.</w:t>
      </w:r>
      <w:r>
        <w:t xml:space="preserve"> </w:t>
      </w:r>
      <w:r>
        <w:rPr>
          <w:iCs/>
          <w:i/>
        </w:rPr>
        <w:t xml:space="preserve">The Culture of Cities</w:t>
      </w:r>
      <w:r>
        <w:t xml:space="preserve">. Harcourt, Brace and Company, 1938.</w:t>
      </w:r>
      <w:r>
        <w:t xml:space="preserve"> </w:t>
      </w:r>
    </w:p>
    <w:p>
      <w:pPr>
        <w:pStyle w:val="BodyText"/>
      </w:pPr>
      <w:r>
        <w:t xml:space="preserve">Lewis Mumford’s analysis of urban development is essential for any architect practicing in New York City. This text provides a deep dive into the socio-political environment that led to the 1916 Zoning Resolution, the first of its kind in the United States. Mumford explains how this regulation shaped the iconic "wedding cake" setbacks of early skyscrapers. Understanding this historical regulatory shift is vital for architects today, as it establishes the precedent for how government policy directly dictates architectural form in the city.</w:t>
      </w:r>
    </w:p>
    <w:bookmarkEnd w:id="23"/>
    <w:bookmarkStart w:id="24" w:name="contemporary-zoning-and-incentives"/>
    <w:p>
      <w:pPr>
        <w:pStyle w:val="Heading3"/>
      </w:pPr>
      <w:r>
        <w:t xml:space="preserve">Contemporary Zoning and Incentives</w:t>
      </w:r>
    </w:p>
    <w:p>
      <w:pPr>
        <w:pStyle w:val="FirstParagraph"/>
      </w:pPr>
      <w:r>
        <w:t xml:space="preserve"> </w:t>
      </w:r>
      <w:r>
        <w:t xml:space="preserve">New York City Department of City Planning.</w:t>
      </w:r>
      <w:r>
        <w:t xml:space="preserve"> </w:t>
      </w:r>
      <w:r>
        <w:rPr>
          <w:iCs/>
          <w:i/>
        </w:rPr>
        <w:t xml:space="preserve">Zoning Resolution of the City of New York</w:t>
      </w:r>
      <w:r>
        <w:t xml:space="preserve">. Official City Document, 2023.</w:t>
      </w:r>
      <w:r>
        <w:t xml:space="preserve"> </w:t>
      </w:r>
    </w:p>
    <w:p>
      <w:pPr>
        <w:pStyle w:val="BodyText"/>
      </w:pPr>
      <w:r>
        <w:t xml:space="preserve">This is the primary legal document governing all architectural practice in New York City. It outlines the specific rules regarding floor area ratios, height limits, setbacks, and land use. For the architect, this is not merely a reference but a design tool. The resolution includes complex incentive zoning programs that allow for increased density in exchange for public amenities, such as plazas or affordable housing. Mastery of this document is required to navigate the bureaucratic landscape of the city and to create viable, compliant designs.</w:t>
      </w:r>
    </w:p>
    <w:bookmarkEnd w:id="24"/>
    <w:bookmarkEnd w:id="25"/>
    <w:bookmarkStart w:id="30" w:name="professional-practice-and-sustainability"/>
    <w:p>
      <w:pPr>
        <w:pStyle w:val="Heading2"/>
      </w:pPr>
      <w:r>
        <w:t xml:space="preserve">Professional Practice and Sustainability</w:t>
      </w:r>
    </w:p>
    <w:bookmarkStart w:id="26" w:name="green-building-in-a-dense-environment"/>
    <w:p>
      <w:pPr>
        <w:pStyle w:val="Heading3"/>
      </w:pPr>
      <w:r>
        <w:t xml:space="preserve">Green Building in a Dense Environment</w:t>
      </w:r>
    </w:p>
    <w:p>
      <w:pPr>
        <w:pStyle w:val="FirstParagraph"/>
      </w:pPr>
      <w:r>
        <w:t xml:space="preserve"> </w:t>
      </w:r>
      <w:r>
        <w:t xml:space="preserve">Koolhaas, Rem, and Ma, Bruce.</w:t>
      </w:r>
      <w:r>
        <w:t xml:space="preserve"> </w:t>
      </w:r>
      <w:r>
        <w:rPr>
          <w:iCs/>
          <w:i/>
        </w:rPr>
        <w:t xml:space="preserve">S, M, L, XL</w:t>
      </w:r>
      <w:r>
        <w:t xml:space="preserve">. The Monacelli Press, 1995.</w:t>
      </w:r>
      <w:r>
        <w:t xml:space="preserve"> </w:t>
      </w:r>
    </w:p>
    <w:p>
      <w:pPr>
        <w:pStyle w:val="BodyText"/>
      </w:pPr>
      <w:r>
        <w:t xml:space="preserve">Rem Koolhaas’s extensive study of the city, particularly the "Delirious New York" section, offers a provocative look at the unique conditions of urban density. While not a technical manual, it challenges architects to rethink the relationship between the building and the city. For the contemporary architect in New York City, this text encourages a departure from traditional modernist ideals, suggesting that the chaotic, layered nature of the city should be embraced rather than resisted. It is a key resource for understanding the cultural context of architectural innovation in the metropolis.</w:t>
      </w:r>
    </w:p>
    <w:bookmarkEnd w:id="26"/>
    <w:bookmarkStart w:id="27" w:name="Xd89f42d01df8a8dbb5b14d2bbddbf23b0ac619f"/>
    <w:p>
      <w:pPr>
        <w:pStyle w:val="Heading3"/>
      </w:pPr>
      <w:r>
        <w:t xml:space="preserve">Energy Codes and Environmental Responsibility</w:t>
      </w:r>
    </w:p>
    <w:p>
      <w:pPr>
        <w:pStyle w:val="FirstParagraph"/>
      </w:pPr>
      <w:r>
        <w:t xml:space="preserve"> </w:t>
      </w:r>
      <w:r>
        <w:t xml:space="preserve">New York City Department of Buildings.</w:t>
      </w:r>
      <w:r>
        <w:t xml:space="preserve"> </w:t>
      </w:r>
      <w:r>
        <w:rPr>
          <w:iCs/>
          <w:i/>
        </w:rPr>
        <w:t xml:space="preserve">Energy Conservation Code</w:t>
      </w:r>
      <w:r>
        <w:t xml:space="preserve">. Official City Document, 2022.</w:t>
      </w:r>
      <w:r>
        <w:t xml:space="preserve"> </w:t>
      </w:r>
    </w:p>
    <w:p>
      <w:pPr>
        <w:pStyle w:val="BodyText"/>
      </w:pPr>
      <w:r>
        <w:t xml:space="preserve">As New York City leads the United States in climate action, this code is critical for the modern architect. It sets strict requirements for energy efficiency, insulation, and HVAC systems in new constructions and major renovations. The document reflects the city’s commitment to reducing its carbon footprint. Architects must integrate these technical standards into their design process from the earliest stages, ensuring that buildings are not only aesthetically pleasing but also environmentally responsible and compliant with local sustainability goals.</w:t>
      </w:r>
    </w:p>
    <w:bookmarkEnd w:id="27"/>
    <w:bookmarkStart w:id="28" w:name="X49c595d5d7475a532b2b3cbd17713a4681676de"/>
    <w:p>
      <w:pPr>
        <w:pStyle w:val="Heading3"/>
      </w:pPr>
      <w:r>
        <w:t xml:space="preserve">The Role of the Architect in Urban Renewal</w:t>
      </w:r>
    </w:p>
    <w:p>
      <w:pPr>
        <w:pStyle w:val="FirstParagraph"/>
      </w:pPr>
      <w:r>
        <w:t xml:space="preserve"> </w:t>
      </w:r>
      <w:r>
        <w:t xml:space="preserve">Jacobs, Jane.</w:t>
      </w:r>
      <w:r>
        <w:t xml:space="preserve"> </w:t>
      </w:r>
      <w:r>
        <w:rPr>
          <w:iCs/>
          <w:i/>
        </w:rPr>
        <w:t xml:space="preserve">The Death and Life of Great American Cities</w:t>
      </w:r>
      <w:r>
        <w:t xml:space="preserve">. Random House, 1961.</w:t>
      </w:r>
      <w:r>
        <w:t xml:space="preserve"> </w:t>
      </w:r>
    </w:p>
    <w:p>
      <w:pPr>
        <w:pStyle w:val="BodyText"/>
      </w:pPr>
      <w:r>
        <w:t xml:space="preserve">Jane Jacobs’s critique of mid-century urban planning is perhaps the most influential text for architects working in New York City. She argues against large-scale redevelopment projects that ignore the social fabric of neighborhoods. For the architect, this book serves as a reminder of the social responsibility inherent in the profession. It emphasizes the importance of designing at the human scale, fostering street life, and respecting the existing character of communities. Jacobs’s insights are particularly relevant in a city like New York, where gentrification and displacement are ongoing concerns.</w:t>
      </w:r>
    </w:p>
    <w:bookmarkEnd w:id="28"/>
    <w:bookmarkStart w:id="29" w:name="technical-standards-and-construction"/>
    <w:p>
      <w:pPr>
        <w:pStyle w:val="Heading3"/>
      </w:pPr>
      <w:r>
        <w:t xml:space="preserve">Technical Standards and Construction</w:t>
      </w:r>
    </w:p>
    <w:p>
      <w:pPr>
        <w:pStyle w:val="FirstParagraph"/>
      </w:pPr>
      <w:r>
        <w:t xml:space="preserve"> </w:t>
      </w:r>
      <w:r>
        <w:t xml:space="preserve">American Institute of Architects (AIA).</w:t>
      </w:r>
      <w:r>
        <w:t xml:space="preserve"> </w:t>
      </w:r>
      <w:r>
        <w:rPr>
          <w:iCs/>
          <w:i/>
        </w:rPr>
        <w:t xml:space="preserve">AIA Document B101-2017: Standard Form of Agreement Between Owner and Architect</w:t>
      </w:r>
      <w:r>
        <w:t xml:space="preserve">. AIA, 2017.</w:t>
      </w:r>
      <w:r>
        <w:t xml:space="preserve"> </w:t>
      </w:r>
    </w:p>
    <w:p>
      <w:pPr>
        <w:pStyle w:val="BodyText"/>
      </w:pPr>
      <w:r>
        <w:t xml:space="preserve">This standard contract form is widely used in the United States, including New York City, to define the professional relationship between the architect and the client. It outlines the scope of services, responsibilities, and compensation. For the architect, understanding this document is essential for managing projects effectively and mitigating legal risks. It provides a framework for professional practice, ensuring that the architect’s role is clearly defined and protected throughout the design and construction process.</w:t>
      </w:r>
    </w:p>
    <w:bookmarkEnd w:id="29"/>
    <w:bookmarkEnd w:id="30"/>
    <w:bookmarkStart w:id="31" w:name="conclusion"/>
    <w:p>
      <w:pPr>
        <w:pStyle w:val="Heading2"/>
      </w:pPr>
      <w:r>
        <w:t xml:space="preserve">Conclusion</w:t>
      </w:r>
    </w:p>
    <w:p>
      <w:pPr>
        <w:pStyle w:val="FirstParagraph"/>
      </w:pPr>
      <w:r>
        <w:t xml:space="preserve">The practice of architecture in New York City is a complex interplay of history, regulation, and innovation. The sources listed in this annotated bibliography provide a foundational understanding of the unique challenges and opportunities faced by architects in this dynamic environment. From the historical evolution of the skyscraper to the contemporary demands of sustainability and social responsibility, these texts offer valuable insights for anyone seeking to contribute to the built environment of one of the world’s most iconic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New York City</dc:title>
  <dc:creator/>
  <dc:language>en</dc:language>
  <cp:keywords/>
  <dcterms:created xsi:type="dcterms:W3CDTF">2026-08-07T21:04:04Z</dcterms:created>
  <dcterms:modified xsi:type="dcterms:W3CDTF">2026-08-07T21:04:04Z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