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68cea05ab43f1054a28dc19d3e82dbc544078de"/>
    <w:p>
      <w:pPr>
        <w:pStyle w:val="Heading1"/>
      </w:pPr>
      <w:r>
        <w:t xml:space="preserve">Annotated Bibliography: The Role of the Auditor in Buenos Aires, Argentina</w:t>
      </w:r>
    </w:p>
    <w:p>
      <w:pPr>
        <w:pStyle w:val="FirstParagraph"/>
      </w:pPr>
      <w:r>
        <w:rPr>
          <w:bCs/>
          <w:b/>
        </w:rPr>
        <w:t xml:space="preserve">Subject:</w:t>
      </w:r>
      <w:r>
        <w:t xml:space="preserve"> </w:t>
      </w:r>
      <w:r>
        <w:t xml:space="preserve">Accounting, Auditing Standards, and Regulatory Frameworks</w:t>
      </w:r>
      <w:r>
        <w:br/>
      </w:r>
      <w:r>
        <w:rPr>
          <w:bCs/>
          <w:b/>
        </w:rPr>
        <w:t xml:space="preserve">Geographic Focus:</w:t>
      </w:r>
      <w:r>
        <w:t xml:space="preserve"> </w:t>
      </w:r>
      <w:r>
        <w:t xml:space="preserve">Buenos Aires, Argentina</w:t>
      </w:r>
      <w:r>
        <w:br/>
      </w:r>
      <w:r>
        <w:rPr>
          <w:bCs/>
          <w:b/>
        </w:rPr>
        <w:t xml:space="preserve">Language:</w:t>
      </w:r>
      <w:r>
        <w:t xml:space="preserve"> </w:t>
      </w:r>
      <w:r>
        <w:t xml:space="preserve">English</w:t>
      </w:r>
    </w:p>
    <w:bookmarkEnd w:id="20"/>
    <w:p>
      <w:pPr>
        <w:pStyle w:val="BodyText"/>
      </w:pPr>
      <w:r>
        <w:t xml:space="preserve">This annotated bibliography compiles essential resources regarding the profession of the</w:t>
      </w:r>
      <w:r>
        <w:t xml:space="preserve"> </w:t>
      </w:r>
      <w:r>
        <w:rPr>
          <w:bCs/>
          <w:b/>
        </w:rPr>
        <w:t xml:space="preserve">Auditor</w:t>
      </w:r>
      <w:r>
        <w:t xml:space="preserve"> </w:t>
      </w:r>
      <w:r>
        <w:t xml:space="preserve">within the specific economic and legal context of</w:t>
      </w:r>
      <w:r>
        <w:t xml:space="preserve"> </w:t>
      </w:r>
      <w:r>
        <w:rPr>
          <w:bCs/>
          <w:b/>
        </w:rPr>
        <w:t xml:space="preserve">Argentina</w:t>
      </w:r>
      <w:r>
        <w:t xml:space="preserve">, with a primary focus on the capital city of</w:t>
      </w:r>
      <w:r>
        <w:t xml:space="preserve"> </w:t>
      </w:r>
      <w:r>
        <w:rPr>
          <w:bCs/>
          <w:b/>
        </w:rPr>
        <w:t xml:space="preserve">Buenos Aires</w:t>
      </w:r>
      <w:r>
        <w:t xml:space="preserve">. The selection includes legal statutes, professional standards, and academic analyses relevant to the practice of auditing in the region.</w:t>
      </w:r>
    </w:p>
    <w:bookmarkStart w:id="21" w:name="primary-sources-and-legal-frameworks"/>
    <w:p>
      <w:pPr>
        <w:pStyle w:val="Heading2"/>
      </w:pPr>
      <w:r>
        <w:t xml:space="preserve">Primary Sources and Legal Frameworks</w:t>
      </w:r>
    </w:p>
    <w:p>
      <w:pPr>
        <w:pStyle w:val="FirstParagraph"/>
      </w:pPr>
      <w:r>
        <w:t xml:space="preserve">Consejo Profesional de Ciencias Económicas de la Ciudad Autónoma de Buenos Aires (CPCE CABA). (2023).</w:t>
      </w:r>
      <w:r>
        <w:t xml:space="preserve"> </w:t>
      </w:r>
      <w:r>
        <w:rPr>
          <w:iCs/>
          <w:i/>
        </w:rPr>
        <w:t xml:space="preserve">Normas de Auditoría (NA) y Normas de Control de Calidad (NCC)</w:t>
      </w:r>
      <w:r>
        <w:t xml:space="preserve">. Buenos Aires: CPCE CABA.</w:t>
      </w:r>
    </w:p>
    <w:p>
      <w:pPr>
        <w:pStyle w:val="BodyText"/>
      </w:pPr>
      <w:r>
        <w:t xml:space="preserve">This document is the cornerstone for any</w:t>
      </w:r>
      <w:r>
        <w:t xml:space="preserve"> </w:t>
      </w:r>
      <w:r>
        <w:rPr>
          <w:bCs/>
          <w:b/>
        </w:rPr>
        <w:t xml:space="preserve">Auditor</w:t>
      </w:r>
      <w:r>
        <w:t xml:space="preserve"> </w:t>
      </w:r>
      <w:r>
        <w:t xml:space="preserve">practicing in</w:t>
      </w:r>
      <w:r>
        <w:t xml:space="preserve"> </w:t>
      </w:r>
      <w:r>
        <w:rPr>
          <w:bCs/>
          <w:b/>
        </w:rPr>
        <w:t xml:space="preserve">Buenos Aires</w:t>
      </w:r>
      <w:r>
        <w:t xml:space="preserve">. Issued by the local professional council, it outlines the mandatory auditing standards that align with the International Standards on Auditing (ISA) but are adapted to the local jurisdiction. The text details the ethical requirements, planning procedures, and reporting obligations specific to the</w:t>
      </w:r>
      <w:r>
        <w:t xml:space="preserve"> </w:t>
      </w:r>
      <w:r>
        <w:rPr>
          <w:bCs/>
          <w:b/>
        </w:rPr>
        <w:t xml:space="preserve">Argentina</w:t>
      </w:r>
      <w:r>
        <w:t xml:space="preserve"> </w:t>
      </w:r>
      <w:r>
        <w:t xml:space="preserve">market. For an auditor operating in the financial hub of</w:t>
      </w:r>
      <w:r>
        <w:t xml:space="preserve"> </w:t>
      </w:r>
      <w:r>
        <w:rPr>
          <w:bCs/>
          <w:b/>
        </w:rPr>
        <w:t xml:space="preserve">Buenos Aires</w:t>
      </w:r>
      <w:r>
        <w:t xml:space="preserve">, adherence to these norms is not merely a professional guideline but a legal requirement for the certification of financial statements.</w:t>
      </w:r>
    </w:p>
    <w:p>
      <w:pPr>
        <w:pStyle w:val="BodyText"/>
      </w:pPr>
      <w:r>
        <w:t xml:space="preserve">República Argentina. (2019).</w:t>
      </w:r>
      <w:r>
        <w:t xml:space="preserve"> </w:t>
      </w:r>
      <w:r>
        <w:rPr>
          <w:iCs/>
          <w:i/>
        </w:rPr>
        <w:t xml:space="preserve">Ley de Entidades Financieras (Ley N° 21.526)</w:t>
      </w:r>
      <w:r>
        <w:t xml:space="preserve">. Buenos Aires: Boletín Oficial de la República Argentina.</w:t>
      </w:r>
    </w:p>
    <w:p>
      <w:pPr>
        <w:pStyle w:val="BodyText"/>
      </w:pPr>
      <w:r>
        <w:t xml:space="preserve">Given that</w:t>
      </w:r>
      <w:r>
        <w:t xml:space="preserve"> </w:t>
      </w:r>
      <w:r>
        <w:rPr>
          <w:bCs/>
          <w:b/>
        </w:rPr>
        <w:t xml:space="preserve">Buenos Aires</w:t>
      </w:r>
      <w:r>
        <w:t xml:space="preserve"> </w:t>
      </w:r>
      <w:r>
        <w:t xml:space="preserve">hosts the majority of</w:t>
      </w:r>
      <w:r>
        <w:t xml:space="preserve"> </w:t>
      </w:r>
      <w:r>
        <w:rPr>
          <w:bCs/>
          <w:b/>
        </w:rPr>
        <w:t xml:space="preserve">Argentina</w:t>
      </w:r>
      <w:r>
        <w:t xml:space="preserve">'s banking and financial institutions, this law is critical for auditors specializing in the financial sector. The legislation establishes the regulatory framework for financial entities and mandates rigorous external audits to ensure solvency and compliance. The document provides the legal basis for the</w:t>
      </w:r>
      <w:r>
        <w:t xml:space="preserve"> </w:t>
      </w:r>
      <w:r>
        <w:rPr>
          <w:bCs/>
          <w:b/>
        </w:rPr>
        <w:t xml:space="preserve">Auditor</w:t>
      </w:r>
      <w:r>
        <w:t xml:space="preserve">'s role in verifying the integrity of financial reports submitted to the Central Bank of</w:t>
      </w:r>
      <w:r>
        <w:t xml:space="preserve"> </w:t>
      </w:r>
      <w:r>
        <w:rPr>
          <w:bCs/>
          <w:b/>
        </w:rPr>
        <w:t xml:space="preserve">Argentina</w:t>
      </w:r>
      <w:r>
        <w:t xml:space="preserve">, which is headquartered in</w:t>
      </w:r>
      <w:r>
        <w:t xml:space="preserve"> </w:t>
      </w:r>
      <w:r>
        <w:rPr>
          <w:bCs/>
          <w:b/>
        </w:rPr>
        <w:t xml:space="preserve">Buenos Aires</w:t>
      </w:r>
      <w:r>
        <w:t xml:space="preserve">. It highlights the heightened scrutiny required when auditing entities within the capital's financial district.</w:t>
      </w:r>
    </w:p>
    <w:p>
      <w:pPr>
        <w:pStyle w:val="BodyText"/>
      </w:pPr>
      <w:r>
        <w:t xml:space="preserve">Comisión Nacional de Valores (CNV). (2022).</w:t>
      </w:r>
      <w:r>
        <w:t xml:space="preserve"> </w:t>
      </w:r>
      <w:r>
        <w:rPr>
          <w:iCs/>
          <w:i/>
        </w:rPr>
        <w:t xml:space="preserve">Resolución 622/2022: Normas de Información Financiera para Emisores</w:t>
      </w:r>
      <w:r>
        <w:t xml:space="preserve">. Buenos Aires: CNV.</w:t>
      </w:r>
    </w:p>
    <w:p>
      <w:pPr>
        <w:pStyle w:val="BodyText"/>
      </w:pPr>
      <w:r>
        <w:t xml:space="preserve">The National Securities Commission (CNV), based in</w:t>
      </w:r>
      <w:r>
        <w:t xml:space="preserve"> </w:t>
      </w:r>
      <w:r>
        <w:rPr>
          <w:bCs/>
          <w:b/>
        </w:rPr>
        <w:t xml:space="preserve">Buenos Aires</w:t>
      </w:r>
      <w:r>
        <w:t xml:space="preserve">, regulates the capital markets of</w:t>
      </w:r>
      <w:r>
        <w:t xml:space="preserve"> </w:t>
      </w:r>
      <w:r>
        <w:rPr>
          <w:bCs/>
          <w:b/>
        </w:rPr>
        <w:t xml:space="preserve">Argentina</w:t>
      </w:r>
      <w:r>
        <w:t xml:space="preserve">. This resolution is vital for auditors working with publicly traded companies. It mandates the adoption of International Financial Reporting Standards (IFRS) for issuers. The document clarifies the expectations for the</w:t>
      </w:r>
      <w:r>
        <w:t xml:space="preserve"> </w:t>
      </w:r>
      <w:r>
        <w:rPr>
          <w:bCs/>
          <w:b/>
        </w:rPr>
        <w:t xml:space="preserve">Auditor</w:t>
      </w:r>
      <w:r>
        <w:t xml:space="preserve"> </w:t>
      </w:r>
      <w:r>
        <w:t xml:space="preserve">regarding the verification of fair value measurements and disclosure requirements. For an auditor in</w:t>
      </w:r>
      <w:r>
        <w:t xml:space="preserve"> </w:t>
      </w:r>
      <w:r>
        <w:rPr>
          <w:bCs/>
          <w:b/>
        </w:rPr>
        <w:t xml:space="preserve">Buenos Aires</w:t>
      </w:r>
      <w:r>
        <w:t xml:space="preserve">, understanding this resolution is essential to ensure that client companies comply with the transparency standards required by the</w:t>
      </w:r>
      <w:r>
        <w:t xml:space="preserve"> </w:t>
      </w:r>
      <w:r>
        <w:rPr>
          <w:bCs/>
          <w:b/>
        </w:rPr>
        <w:t xml:space="preserve">Argentina</w:t>
      </w:r>
      <w:r>
        <w:t xml:space="preserve"> </w:t>
      </w:r>
      <w:r>
        <w:t xml:space="preserve">securities market.</w:t>
      </w:r>
    </w:p>
    <w:bookmarkEnd w:id="21"/>
    <w:bookmarkStart w:id="22" w:name="secondary-sources-and-academic-analysis"/>
    <w:p>
      <w:pPr>
        <w:pStyle w:val="Heading2"/>
      </w:pPr>
      <w:r>
        <w:t xml:space="preserve">Secondary Sources and Academic Analysis</w:t>
      </w:r>
    </w:p>
    <w:p>
      <w:pPr>
        <w:pStyle w:val="FirstParagraph"/>
      </w:pPr>
      <w:r>
        <w:t xml:space="preserve">García, M., &amp; López, R. (2021).</w:t>
      </w:r>
      <w:r>
        <w:t xml:space="preserve"> </w:t>
      </w:r>
      <w:r>
        <w:rPr>
          <w:iCs/>
          <w:i/>
        </w:rPr>
        <w:t xml:space="preserve">Auditing in Emerging Markets: The Case of Argentina</w:t>
      </w:r>
      <w:r>
        <w:t xml:space="preserve">. Journal of International Accounting Research, 20(3), 45-62.</w:t>
      </w:r>
    </w:p>
    <w:p>
      <w:pPr>
        <w:pStyle w:val="BodyText"/>
      </w:pPr>
      <w:r>
        <w:t xml:space="preserve">This academic article provides a comparative analysis of auditing practices in</w:t>
      </w:r>
      <w:r>
        <w:t xml:space="preserve"> </w:t>
      </w:r>
      <w:r>
        <w:rPr>
          <w:bCs/>
          <w:b/>
        </w:rPr>
        <w:t xml:space="preserve">Argentina</w:t>
      </w:r>
      <w:r>
        <w:t xml:space="preserve"> </w:t>
      </w:r>
      <w:r>
        <w:t xml:space="preserve">versus developed economies. It specifically addresses the challenges faced by the</w:t>
      </w:r>
      <w:r>
        <w:t xml:space="preserve"> </w:t>
      </w:r>
      <w:r>
        <w:rPr>
          <w:bCs/>
          <w:b/>
        </w:rPr>
        <w:t xml:space="preserve">Auditor</w:t>
      </w:r>
      <w:r>
        <w:t xml:space="preserve"> </w:t>
      </w:r>
      <w:r>
        <w:t xml:space="preserve">in</w:t>
      </w:r>
      <w:r>
        <w:t xml:space="preserve"> </w:t>
      </w:r>
      <w:r>
        <w:rPr>
          <w:bCs/>
          <w:b/>
        </w:rPr>
        <w:t xml:space="preserve">Buenos Aires</w:t>
      </w:r>
      <w:r>
        <w:t xml:space="preserve"> </w:t>
      </w:r>
      <w:r>
        <w:t xml:space="preserve">due to high inflation rates and currency volatility. The authors argue that the traditional auditing models must be adapted to the economic reality of</w:t>
      </w:r>
      <w:r>
        <w:t xml:space="preserve"> </w:t>
      </w:r>
      <w:r>
        <w:rPr>
          <w:bCs/>
          <w:b/>
        </w:rPr>
        <w:t xml:space="preserve">Argentina</w:t>
      </w:r>
      <w:r>
        <w:t xml:space="preserve">. The text is particularly useful for understanding how auditors in</w:t>
      </w:r>
      <w:r>
        <w:t xml:space="preserve"> </w:t>
      </w:r>
      <w:r>
        <w:rPr>
          <w:bCs/>
          <w:b/>
        </w:rPr>
        <w:t xml:space="preserve">Buenos Aires</w:t>
      </w:r>
      <w:r>
        <w:t xml:space="preserve"> </w:t>
      </w:r>
      <w:r>
        <w:t xml:space="preserve">assess the going concern assumption and the valuation of assets in a hyperinflationary environment, offering practical insights into the local application of international standards.</w:t>
      </w:r>
    </w:p>
    <w:p>
      <w:pPr>
        <w:pStyle w:val="BodyText"/>
      </w:pPr>
      <w:r>
        <w:t xml:space="preserve">Fernández, A. (2020).</w:t>
      </w:r>
      <w:r>
        <w:t xml:space="preserve"> </w:t>
      </w:r>
      <w:r>
        <w:rPr>
          <w:iCs/>
          <w:i/>
        </w:rPr>
        <w:t xml:space="preserve">Corporate Governance and Audit Quality in Buenos Aires</w:t>
      </w:r>
      <w:r>
        <w:t xml:space="preserve">. Revista de Contabilidad y Administración, 15(2), 112-130.</w:t>
      </w:r>
    </w:p>
    <w:p>
      <w:pPr>
        <w:pStyle w:val="BodyText"/>
      </w:pPr>
      <w:r>
        <w:t xml:space="preserve">Focusing specifically on the corporate landscape of</w:t>
      </w:r>
      <w:r>
        <w:t xml:space="preserve"> </w:t>
      </w:r>
      <w:r>
        <w:rPr>
          <w:bCs/>
          <w:b/>
        </w:rPr>
        <w:t xml:space="preserve">Buenos Aires</w:t>
      </w:r>
      <w:r>
        <w:t xml:space="preserve">, this study examines the relationship between corporate governance structures and the quality of external audits. The author analyzes data from major firms headquartered in</w:t>
      </w:r>
      <w:r>
        <w:t xml:space="preserve"> </w:t>
      </w:r>
      <w:r>
        <w:rPr>
          <w:bCs/>
          <w:b/>
        </w:rPr>
        <w:t xml:space="preserve">Buenos Aires</w:t>
      </w:r>
      <w:r>
        <w:t xml:space="preserve"> </w:t>
      </w:r>
      <w:r>
        <w:t xml:space="preserve">to determine how board independence influences the work of the</w:t>
      </w:r>
      <w:r>
        <w:t xml:space="preserve"> </w:t>
      </w:r>
      <w:r>
        <w:rPr>
          <w:bCs/>
          <w:b/>
        </w:rPr>
        <w:t xml:space="preserve">Auditor</w:t>
      </w:r>
      <w:r>
        <w:t xml:space="preserve">. The findings suggest that while</w:t>
      </w:r>
      <w:r>
        <w:t xml:space="preserve"> </w:t>
      </w:r>
      <w:r>
        <w:rPr>
          <w:bCs/>
          <w:b/>
        </w:rPr>
        <w:t xml:space="preserve">Argentina</w:t>
      </w:r>
      <w:r>
        <w:t xml:space="preserve"> </w:t>
      </w:r>
      <w:r>
        <w:t xml:space="preserve">has improved its regulatory framework, cultural factors in</w:t>
      </w:r>
      <w:r>
        <w:t xml:space="preserve"> </w:t>
      </w:r>
      <w:r>
        <w:rPr>
          <w:bCs/>
          <w:b/>
        </w:rPr>
        <w:t xml:space="preserve">Buenos Aires</w:t>
      </w:r>
      <w:r>
        <w:t xml:space="preserve"> </w:t>
      </w:r>
      <w:r>
        <w:t xml:space="preserve">business circles can still impact auditor independence. This resource is valuable for auditors seeking to navigate the complex social and professional dynamics of the capital city.</w:t>
      </w:r>
    </w:p>
    <w:p>
      <w:pPr>
        <w:pStyle w:val="BodyText"/>
      </w:pPr>
      <w:r>
        <w:t xml:space="preserve">Instituto Argentino de Contadores (IAC). (2023).</w:t>
      </w:r>
      <w:r>
        <w:t xml:space="preserve"> </w:t>
      </w:r>
      <w:r>
        <w:rPr>
          <w:iCs/>
          <w:i/>
        </w:rPr>
        <w:t xml:space="preserve">Guía Práctica para la Auditoría de Entidades sin Fines de Lucro</w:t>
      </w:r>
      <w:r>
        <w:t xml:space="preserve">. Buenos Aires: IAC.</w:t>
      </w:r>
    </w:p>
    <w:p>
      <w:pPr>
        <w:pStyle w:val="BodyText"/>
      </w:pPr>
      <w:r>
        <w:t xml:space="preserve">This practical guide addresses the specific needs of non-profit organizations, a significant sector in</w:t>
      </w:r>
      <w:r>
        <w:t xml:space="preserve"> </w:t>
      </w:r>
      <w:r>
        <w:rPr>
          <w:bCs/>
          <w:b/>
        </w:rPr>
        <w:t xml:space="preserve">Buenos Aires</w:t>
      </w:r>
      <w:r>
        <w:t xml:space="preserve">. It outlines the specific procedures an</w:t>
      </w:r>
      <w:r>
        <w:t xml:space="preserve"> </w:t>
      </w:r>
      <w:r>
        <w:rPr>
          <w:bCs/>
          <w:b/>
        </w:rPr>
        <w:t xml:space="preserve">Auditor</w:t>
      </w:r>
      <w:r>
        <w:t xml:space="preserve"> </w:t>
      </w:r>
      <w:r>
        <w:t xml:space="preserve">must follow when examining entities that do not operate for profit but are subject to public scrutiny in</w:t>
      </w:r>
      <w:r>
        <w:t xml:space="preserve"> </w:t>
      </w:r>
      <w:r>
        <w:rPr>
          <w:bCs/>
          <w:b/>
        </w:rPr>
        <w:t xml:space="preserve">Argentina</w:t>
      </w:r>
      <w:r>
        <w:t xml:space="preserve">. The document covers the verification of fund usage, compliance with donor restrictions, and reporting to local authorities in</w:t>
      </w:r>
      <w:r>
        <w:t xml:space="preserve"> </w:t>
      </w:r>
      <w:r>
        <w:rPr>
          <w:bCs/>
          <w:b/>
        </w:rPr>
        <w:t xml:space="preserve">Buenos Aires</w:t>
      </w:r>
      <w:r>
        <w:t xml:space="preserve">. It is an essential reference for auditors expanding their practice beyond the corporate sector to include the diverse non-profit community in the capital.</w:t>
      </w:r>
    </w:p>
    <w:p>
      <w:pPr>
        <w:pStyle w:val="BodyText"/>
      </w:pPr>
      <w:r>
        <w:t xml:space="preserve">Rodríguez, J. (2022).</w:t>
      </w:r>
      <w:r>
        <w:t xml:space="preserve"> </w:t>
      </w:r>
      <w:r>
        <w:rPr>
          <w:iCs/>
          <w:i/>
        </w:rPr>
        <w:t xml:space="preserve">Digital Transformation in Auditing: Trends in Buenos Aires</w:t>
      </w:r>
      <w:r>
        <w:t xml:space="preserve">. Latin American Journal of Accounting, 8(1), 22-35.</w:t>
      </w:r>
    </w:p>
    <w:p>
      <w:pPr>
        <w:pStyle w:val="BodyText"/>
      </w:pPr>
      <w:r>
        <w:t xml:space="preserve">This paper explores the adoption of technology by audit firms in</w:t>
      </w:r>
      <w:r>
        <w:t xml:space="preserve"> </w:t>
      </w:r>
      <w:r>
        <w:rPr>
          <w:bCs/>
          <w:b/>
        </w:rPr>
        <w:t xml:space="preserve">Buenos Aires</w:t>
      </w:r>
      <w:r>
        <w:t xml:space="preserve">. It discusses how the</w:t>
      </w:r>
      <w:r>
        <w:t xml:space="preserve"> </w:t>
      </w:r>
      <w:r>
        <w:rPr>
          <w:bCs/>
          <w:b/>
        </w:rPr>
        <w:t xml:space="preserve">Auditor</w:t>
      </w:r>
      <w:r>
        <w:t xml:space="preserve"> </w:t>
      </w:r>
      <w:r>
        <w:t xml:space="preserve">in</w:t>
      </w:r>
      <w:r>
        <w:t xml:space="preserve"> </w:t>
      </w:r>
      <w:r>
        <w:rPr>
          <w:bCs/>
          <w:b/>
        </w:rPr>
        <w:t xml:space="preserve">Argentina</w:t>
      </w:r>
      <w:r>
        <w:t xml:space="preserve"> </w:t>
      </w:r>
      <w:r>
        <w:t xml:space="preserve">is increasingly using data analytics and AI to handle the volume of transactions typical of the capital's economy. The author highlights the regulatory challenges in</w:t>
      </w:r>
      <w:r>
        <w:t xml:space="preserve"> </w:t>
      </w:r>
      <w:r>
        <w:rPr>
          <w:bCs/>
          <w:b/>
        </w:rPr>
        <w:t xml:space="preserve">Buenos Aires</w:t>
      </w:r>
      <w:r>
        <w:t xml:space="preserve"> </w:t>
      </w:r>
      <w:r>
        <w:t xml:space="preserve">regarding data privacy and electronic evidence. For the modern auditor, this text provides a roadmap for integrating digital tools while remaining compliant with the specific technological regulations of</w:t>
      </w:r>
      <w:r>
        <w:t xml:space="preserve"> </w:t>
      </w:r>
      <w:r>
        <w:rPr>
          <w:bCs/>
          <w:b/>
        </w:rPr>
        <w:t xml:space="preserve">Argentina</w:t>
      </w:r>
      <w:r>
        <w:t xml:space="preserve">.</w:t>
      </w:r>
    </w:p>
    <w:p>
      <w:pPr>
        <w:pStyle w:val="BodyText"/>
      </w:pPr>
      <w:r>
        <w:t xml:space="preserve">Ministerio de Economía de la Nación. (2023).</w:t>
      </w:r>
      <w:r>
        <w:t xml:space="preserve"> </w:t>
      </w:r>
      <w:r>
        <w:rPr>
          <w:iCs/>
          <w:i/>
        </w:rPr>
        <w:t xml:space="preserve">Decreto 70/2023: Medidas de Control Cambiario y Fiscal</w:t>
      </w:r>
      <w:r>
        <w:t xml:space="preserve">. Buenos Aires: Boletín Oficial.</w:t>
      </w:r>
    </w:p>
    <w:p>
      <w:pPr>
        <w:pStyle w:val="BodyText"/>
      </w:pPr>
      <w:r>
        <w:t xml:space="preserve">Recent economic measures in</w:t>
      </w:r>
      <w:r>
        <w:t xml:space="preserve"> </w:t>
      </w:r>
      <w:r>
        <w:rPr>
          <w:bCs/>
          <w:b/>
        </w:rPr>
        <w:t xml:space="preserve">Argentina</w:t>
      </w:r>
      <w:r>
        <w:t xml:space="preserve"> </w:t>
      </w:r>
      <w:r>
        <w:t xml:space="preserve">have profound implications for the auditing profession. This decree, issued by the Ministry of Economy in</w:t>
      </w:r>
      <w:r>
        <w:t xml:space="preserve"> </w:t>
      </w:r>
      <w:r>
        <w:rPr>
          <w:bCs/>
          <w:b/>
        </w:rPr>
        <w:t xml:space="preserve">Buenos Aires</w:t>
      </w:r>
      <w:r>
        <w:t xml:space="preserve">, introduces new controls on currency exchange and fiscal reporting. For the</w:t>
      </w:r>
      <w:r>
        <w:t xml:space="preserve"> </w:t>
      </w:r>
      <w:r>
        <w:rPr>
          <w:bCs/>
          <w:b/>
        </w:rPr>
        <w:t xml:space="preserve">Auditor</w:t>
      </w:r>
      <w:r>
        <w:t xml:space="preserve">, this document is critical for understanding the current compliance landscape. It requires auditors in</w:t>
      </w:r>
      <w:r>
        <w:t xml:space="preserve"> </w:t>
      </w:r>
      <w:r>
        <w:rPr>
          <w:bCs/>
          <w:b/>
        </w:rPr>
        <w:t xml:space="preserve">Buenos Aires</w:t>
      </w:r>
      <w:r>
        <w:t xml:space="preserve"> </w:t>
      </w:r>
      <w:r>
        <w:t xml:space="preserve">to verify that clients are adhering to complex exchange rate regulations and tax obligations. Failure to account for these measures can lead to significant legal repercussions for both the client and the auditor in the jurisdiction of</w:t>
      </w:r>
      <w:r>
        <w:t xml:space="preserve"> </w:t>
      </w:r>
      <w:r>
        <w:rPr>
          <w:bCs/>
          <w:b/>
        </w:rPr>
        <w:t xml:space="preserve">Argentina</w:t>
      </w: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Buenos Aires, Argentina</dc:title>
  <dc:creator/>
  <dc:language>en</dc:language>
  <cp:keywords/>
  <dcterms:created xsi:type="dcterms:W3CDTF">2026-08-08T07:16:52Z</dcterms:created>
  <dcterms:modified xsi:type="dcterms:W3CDTF">2026-08-08T07:16:52Z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