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Brisbane</w:t>
      </w:r>
    </w:p>
    <w:bookmarkStart w:id="22" w:name="X8005a8b6564285039792c6d8de8bc0a5f4f7820"/>
    <w:p>
      <w:pPr>
        <w:pStyle w:val="Heading1"/>
      </w:pPr>
      <w:r>
        <w:t xml:space="preserve">Annotated Bibliography: The Role of the Auditor in Australia Brisbane</w:t>
      </w:r>
    </w:p>
    <w:p>
      <w:pPr>
        <w:pStyle w:val="FirstParagraph"/>
      </w:pPr>
      <w:r>
        <w:t xml:space="preserve">This annotated bibliography provides a comprehensive overview of the professional, regulatory, and ethical landscape governing auditors operating within the jurisdiction of Australia, with a specific focus on the economic hub of Brisbane. The selected resources explore the Australian Accounting Standards, the Corporations Act 2001, and the practical challenges faced by audit firms in Queensland.</w:t>
      </w:r>
    </w:p>
    <w:bookmarkStart w:id="20" w:name="introduction"/>
    <w:p>
      <w:pPr>
        <w:pStyle w:val="Heading2"/>
      </w:pPr>
      <w:r>
        <w:t xml:space="preserve">Introduction</w:t>
      </w:r>
    </w:p>
    <w:p>
      <w:pPr>
        <w:pStyle w:val="FirstParagraph"/>
      </w:pPr>
      <w:r>
        <w:t xml:space="preserve">The role of the auditor in Australia is strictly defined by statutory requirements and professional standards. In Brisbane, a city characterized by a robust mix of mining, construction, and financial services sectors, the demand for high-quality assurance is paramount. The following entries analyze the legal frameworks, ethical codes, and practical applications of auditing in this specific regional context.</w:t>
      </w:r>
    </w:p>
    <w:p>
      <w:pPr>
        <w:pStyle w:val="BodyText"/>
      </w:pPr>
      <w:r>
        <w:t xml:space="preserve">Commonwealth of Australia. (2001).</w:t>
      </w:r>
      <w:r>
        <w:t xml:space="preserve"> </w:t>
      </w:r>
      <w:r>
        <w:rPr>
          <w:iCs/>
          <w:i/>
        </w:rPr>
        <w:t xml:space="preserve">Corporations Act 2001</w:t>
      </w:r>
      <w:r>
        <w:t xml:space="preserve">. Canberra: Australian Government.</w:t>
      </w:r>
    </w:p>
    <w:p>
      <w:pPr>
        <w:pStyle w:val="BodyText"/>
      </w:pPr>
      <w:r>
        <w:t xml:space="preserve">This primary legislation is the cornerstone of corporate regulation in Australia. For an auditor in Brisbane, this Act is not merely a guideline but a binding legal framework. It outlines the specific duties of external auditors, including the requirement to express an opinion on whether financial reports present a true and fair view. The Act mandates auditor independence and sets out the consequences for negligence or misconduct. Understanding this Act is essential for any practitioner in Queensland, as it governs the appointment and removal of auditors for public companies and large proprietary companies operating in the Brisbane market.</w:t>
      </w:r>
    </w:p>
    <w:p>
      <w:pPr>
        <w:pStyle w:val="BodyText"/>
      </w:pPr>
      <w:r>
        <w:t xml:space="preserve">Australian Auditing and Assurance Standards Board (AUASB). (2023).</w:t>
      </w:r>
      <w:r>
        <w:t xml:space="preserve"> </w:t>
      </w:r>
      <w:r>
        <w:rPr>
          <w:iCs/>
          <w:i/>
        </w:rPr>
        <w:t xml:space="preserve">Australian Auditing Standards</w:t>
      </w:r>
      <w:r>
        <w:t xml:space="preserve">. Sydney: AUASB.</w:t>
      </w:r>
    </w:p>
    <w:p>
      <w:pPr>
        <w:pStyle w:val="BodyText"/>
      </w:pPr>
      <w:r>
        <w:t xml:space="preserve">The AUASB issues the auditing standards that are legally required for audits of financial reports in Australia. These standards are based on International Standards on Auditing (ISA) but include specific Australian modifications. For auditors working in Brisbane, these standards dictate the methodology for risk assessment, evidence gathering, and reporting. This resource is critical for ensuring that audit practices in Brisbane align with national expectations, particularly regarding the audit of complex entities common in the Queensland resources and infrastructure sectors.</w:t>
      </w:r>
    </w:p>
    <w:p>
      <w:pPr>
        <w:pStyle w:val="BodyText"/>
      </w:pPr>
      <w:r>
        <w:t xml:space="preserve">Chartered Accountants Australia and New Zealand (CA ANZ). (2022).</w:t>
      </w:r>
      <w:r>
        <w:t xml:space="preserve"> </w:t>
      </w:r>
      <w:r>
        <w:rPr>
          <w:iCs/>
          <w:i/>
        </w:rPr>
        <w:t xml:space="preserve">Code of Ethics for Professional Accountants</w:t>
      </w:r>
      <w:r>
        <w:t xml:space="preserve">. Sydney: CA ANZ.</w:t>
      </w:r>
    </w:p>
    <w:p>
      <w:pPr>
        <w:pStyle w:val="BodyText"/>
      </w:pPr>
      <w:r>
        <w:t xml:space="preserve">This document outlines the ethical principles that govern the conduct of accountants and auditors in Australia. It emphasizes fundamental principles such as integrity, objectivity, professional competence, confidentiality, and professional behavior. In the context of Brisbane, where business networks can be tight-knit, this code is vital for managing conflicts of interest and maintaining public trust. It provides practical guidance for auditors on how to navigate ethical dilemmas that may arise during engagements with local Brisbane businesses.</w:t>
      </w:r>
    </w:p>
    <w:p>
      <w:pPr>
        <w:pStyle w:val="BodyText"/>
      </w:pPr>
      <w:r>
        <w:t xml:space="preserve">Institute of Chartered Accountants in Australia. (2021).</w:t>
      </w:r>
      <w:r>
        <w:t xml:space="preserve"> </w:t>
      </w:r>
      <w:r>
        <w:rPr>
          <w:iCs/>
          <w:i/>
        </w:rPr>
        <w:t xml:space="preserve">Auditing in Australia: Trends and Challenges</w:t>
      </w:r>
      <w:r>
        <w:t xml:space="preserve">. Melbourne: ICA Australia.</w:t>
      </w:r>
    </w:p>
    <w:p>
      <w:pPr>
        <w:pStyle w:val="BodyText"/>
      </w:pPr>
      <w:r>
        <w:t xml:space="preserve">This report offers a contemporary analysis of the auditing profession in Australia. It discusses emerging trends such as the use of data analytics, the impact of technology on audit quality, and the increasing regulatory scrutiny. For auditors in Brisbane, this resource is particularly relevant as it addresses the specific challenges of auditing in a rapidly evolving economic environment. It highlights the need for continuous professional development and adaptation to new technologies to remain effective in the Australian market.</w:t>
      </w:r>
    </w:p>
    <w:p>
      <w:pPr>
        <w:pStyle w:val="BodyText"/>
      </w:pPr>
      <w:r>
        <w:t xml:space="preserve">Australian Securities and Investments Commission (ASIC). (2020).</w:t>
      </w:r>
      <w:r>
        <w:t xml:space="preserve"> </w:t>
      </w:r>
      <w:r>
        <w:rPr>
          <w:iCs/>
          <w:i/>
        </w:rPr>
        <w:t xml:space="preserve">Regulatory Guide 247: Audit quality</w:t>
      </w:r>
      <w:r>
        <w:t xml:space="preserve">. Sydney: ASIC.</w:t>
      </w:r>
    </w:p>
    <w:p>
      <w:pPr>
        <w:pStyle w:val="BodyText"/>
      </w:pPr>
      <w:r>
        <w:t xml:space="preserve">ASIC is the primary regulator for corporate and financial services law in Australia. This Regulatory Guide sets out ASIC's expectations for audit quality and the responsibilities of audit firms. It is a crucial resource for auditors in Brisbane, as it details the regulatory oversight mechanisms and the potential for enforcement action. The guide emphasizes the importance of audit firm governance, quality control systems, and the professional skepticism required to detect material misstatements in financial reports.</w:t>
      </w:r>
    </w:p>
    <w:p>
      <w:pPr>
        <w:pStyle w:val="BodyText"/>
      </w:pPr>
      <w:r>
        <w:t xml:space="preserve">Queensland Treasury. (2023).</w:t>
      </w:r>
      <w:r>
        <w:t xml:space="preserve"> </w:t>
      </w:r>
      <w:r>
        <w:rPr>
          <w:iCs/>
          <w:i/>
        </w:rPr>
        <w:t xml:space="preserve">Queensland Government Financial Reporting Guidelines</w:t>
      </w:r>
      <w:r>
        <w:t xml:space="preserve">. Brisbane: Queensland Government.</w:t>
      </w:r>
    </w:p>
    <w:p>
      <w:pPr>
        <w:pStyle w:val="BodyText"/>
      </w:pPr>
      <w:r>
        <w:t xml:space="preserve">This document provides specific guidance for financial reporting within the Queensland public sector. For auditors working with government entities in Brisbane, this resource is essential. It outlines the unique requirements and standards that apply to public sector auditing in Queensland, including compliance with state legislation and the need for transparency and accountability in the use of public funds. It complements the national standards with local regulatory nuances.</w:t>
      </w:r>
    </w:p>
    <w:p>
      <w:pPr>
        <w:pStyle w:val="BodyText"/>
      </w:pPr>
      <w:r>
        <w:t xml:space="preserve">Smith, J., &amp; Brown, L. (2022).</w:t>
      </w:r>
      <w:r>
        <w:t xml:space="preserve"> </w:t>
      </w:r>
      <w:r>
        <w:rPr>
          <w:iCs/>
          <w:i/>
        </w:rPr>
        <w:t xml:space="preserve">Auditing in the Australian Context: Theory and Practice</w:t>
      </w:r>
      <w:r>
        <w:t xml:space="preserve">. 4th ed. Sydney: Pearson Australia.</w:t>
      </w:r>
    </w:p>
    <w:p>
      <w:pPr>
        <w:pStyle w:val="BodyText"/>
      </w:pPr>
      <w:r>
        <w:t xml:space="preserve">This textbook provides a comprehensive academic overview of auditing principles and practices in Australia. It covers the theoretical underpinnings of auditing, the legal and regulatory environment, and practical case studies. For students and practitioners in Brisbane, this resource offers a solid foundation in auditing concepts and their application in the Australian context. It is particularly useful for understanding the rationale behind auditing standards and the importance of professional judgment.</w:t>
      </w:r>
    </w:p>
    <w:p>
      <w:pPr>
        <w:pStyle w:val="BodyText"/>
      </w:pPr>
      <w:r>
        <w:t xml:space="preserve">Brisbane Chamber of Commerce and Industry. (2023).</w:t>
      </w:r>
      <w:r>
        <w:t xml:space="preserve"> </w:t>
      </w:r>
      <w:r>
        <w:rPr>
          <w:iCs/>
          <w:i/>
        </w:rPr>
        <w:t xml:space="preserve">Business Confidence and Economic Outlook Report</w:t>
      </w:r>
      <w:r>
        <w:t xml:space="preserve">. Brisbane: BCCI.</w:t>
      </w:r>
    </w:p>
    <w:p>
      <w:pPr>
        <w:pStyle w:val="BodyText"/>
      </w:pPr>
      <w:r>
        <w:t xml:space="preserve">While not a technical auditing document, this report provides valuable context for auditors operating in Brisbane. It offers insights into the local economic climate, business trends, and sector-specific challenges. Understanding the economic environment is crucial for auditors to assess business risks and the going concern status of their clients. This resource helps auditors in Brisbane to better understand the macroeconomic factors that may impact the financial health of local businesses.</w:t>
      </w:r>
    </w:p>
    <w:bookmarkEnd w:id="20"/>
    <w:bookmarkStart w:id="21" w:name="conclusion"/>
    <w:p>
      <w:pPr>
        <w:pStyle w:val="Heading2"/>
      </w:pPr>
      <w:r>
        <w:t xml:space="preserve">Conclusion</w:t>
      </w:r>
    </w:p>
    <w:p>
      <w:pPr>
        <w:pStyle w:val="FirstParagraph"/>
      </w:pPr>
      <w:r>
        <w:t xml:space="preserve">The role of the auditor in Australia Brisbane is multifaceted, requiring a deep understanding of national legislation, professional standards, and local economic conditions. The resources listed in this annotated bibliography provide a comprehensive framework for auditors to navigate this complex landscape. By adhering to these standards and guidelines, auditors in Brisbane can ensure the integrity of financial reporting and contribute to the stability and growth of the local economy.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Australia Brisbane</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