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Melbourne</w:t>
      </w:r>
    </w:p>
    <w:bookmarkStart w:id="22" w:name="Xbad11f1f0bb4560bece26e94c86e1b5c0703a6d"/>
    <w:p>
      <w:pPr>
        <w:pStyle w:val="Heading1"/>
      </w:pPr>
      <w:r>
        <w:t xml:space="preserve">Annotated Bibliography: The Role of the Auditor in Australia Melbourne</w:t>
      </w:r>
    </w:p>
    <w:p>
      <w:pPr>
        <w:pStyle w:val="FirstParagraph"/>
      </w:pPr>
      <w:r>
        <w:t xml:space="preserve">This annotated bibliography explores the multifaceted role of the auditor within the specific economic and regulatory context of Australia, with a particular focus on the commercial hub of Melbourne. The selected sources examine the legal frameworks established by the Australian Securities and Investments Commission (ASIC), the ethical standards mandated by the Accounting Professional and Ethical Standards Board (APESB), and the practical challenges auditors face in Melbourne's diverse market, ranging from large ASX-listed entities to the city's vibrant small-to-medium enterprise (SME) sector.</w:t>
      </w:r>
    </w:p>
    <w:bookmarkStart w:id="20" w:name="introduction"/>
    <w:p>
      <w:pPr>
        <w:pStyle w:val="Heading2"/>
      </w:pPr>
      <w:r>
        <w:t xml:space="preserve">Introduction</w:t>
      </w:r>
    </w:p>
    <w:p>
      <w:pPr>
        <w:pStyle w:val="FirstParagraph"/>
      </w:pPr>
      <w:r>
        <w:t xml:space="preserve">In Australia, the auditor serves as a critical gatekeeper of financial integrity. Melbourne, as the second-largest city and a primary center for finance, professional services, and education, presents a unique environment for auditing practices. The following annotations provide a comprehensive overview of the literature relevant to understanding the auditor's responsibilities, the impact of recent regulatory reforms, and the evolving landscape of assurance services in this region.</w:t>
      </w:r>
    </w:p>
    <w:p>
      <w:pPr>
        <w:pStyle w:val="BodyText"/>
      </w:pPr>
      <w:r>
        <w:t xml:space="preserve">Australian Securities and Investments Commission (ASIC). (2023).</w:t>
      </w:r>
      <w:r>
        <w:t xml:space="preserve"> </w:t>
      </w:r>
      <w:r>
        <w:rPr>
          <w:iCs/>
          <w:i/>
        </w:rPr>
        <w:t xml:space="preserve">Corporate Governance Principles and Recommendations</w:t>
      </w:r>
      <w:r>
        <w:t xml:space="preserve">. Canberra: ASIC.</w:t>
      </w:r>
    </w:p>
    <w:p>
      <w:pPr>
        <w:pStyle w:val="BodyText"/>
      </w:pPr>
      <w:r>
        <w:t xml:space="preserve">This publication is a cornerstone document for understanding the regulatory environment in which auditors operate in Australia. It outlines the expectations for board oversight and external audit quality. For auditors in Melbourne, this text is essential as it defines the scope of their engagement with corporate boards. The document emphasizes the auditor's role in providing independent assurance on financial reports, ensuring that the governance structures of entities listed on the Australian Securities Exchange (ASX) are robust. It highlights the necessity for auditors to maintain professional skepticism, a trait particularly vital in Melbourne's competitive corporate sector.</w:t>
      </w:r>
    </w:p>
    <w:p>
      <w:pPr>
        <w:pStyle w:val="BodyText"/>
      </w:pPr>
      <w:r>
        <w:t xml:space="preserve">Accounting Professional and Ethical Standards Board (APESB). (2022).</w:t>
      </w:r>
      <w:r>
        <w:t xml:space="preserve"> </w:t>
      </w:r>
      <w:r>
        <w:rPr>
          <w:iCs/>
          <w:i/>
        </w:rPr>
        <w:t xml:space="preserve">APES 110: Code of Ethics for Professional Accountants</w:t>
      </w:r>
      <w:r>
        <w:t xml:space="preserve">. Sydney: APESB.</w:t>
      </w:r>
    </w:p>
    <w:p>
      <w:pPr>
        <w:pStyle w:val="BodyText"/>
      </w:pPr>
      <w:r>
        <w:t xml:space="preserve">This code sets the ethical standards for all professional accountants in Australia, including auditors. It addresses fundamental principles such as integrity, objectivity, and professional competence. In the context of Melbourne, where many accounting firms are headquartered, this document is critical for navigating conflicts of interest and maintaining public trust. The annotation highlights how Melbourne-based auditors must adhere to these strict ethical guidelines to avoid regulatory sanctions and to ensure the reliability of financial statements for stakeholders across Victoria and the broader nation.</w:t>
      </w:r>
    </w:p>
    <w:p>
      <w:pPr>
        <w:pStyle w:val="BodyText"/>
      </w:pPr>
      <w:r>
        <w:t xml:space="preserve">Australian Auditing and Assurance Standards Board (AUASB). (2021).</w:t>
      </w:r>
      <w:r>
        <w:t xml:space="preserve"> </w:t>
      </w:r>
      <w:r>
        <w:rPr>
          <w:iCs/>
          <w:i/>
        </w:rPr>
        <w:t xml:space="preserve">Australian Auditing Standard ASA 200: Overall Objectives of the Independent Auditor</w:t>
      </w:r>
      <w:r>
        <w:t xml:space="preserve">. Sydney: AUASB.</w:t>
      </w:r>
    </w:p>
    <w:p>
      <w:pPr>
        <w:pStyle w:val="BodyText"/>
      </w:pPr>
      <w:r>
        <w:t xml:space="preserve">ASA 200 provides the overarching framework for the conduct of an audit in Australia. It defines the auditor's responsibility to obtain reasonable assurance about whether the financial report is free from material misstatement. This standard is directly applicable to auditors working in Melbourne, whether they are auditing large multinational corporations or local SMEs. The document underscores the importance of planning and risk assessment, which are crucial in a dynamic economic environment like Melbourne's, where market conditions can change rapidly.</w:t>
      </w:r>
    </w:p>
    <w:p>
      <w:pPr>
        <w:pStyle w:val="BodyText"/>
      </w:pPr>
      <w:r>
        <w:t xml:space="preserve">Deloitte Access Economics. (2022).</w:t>
      </w:r>
      <w:r>
        <w:t xml:space="preserve"> </w:t>
      </w:r>
      <w:r>
        <w:rPr>
          <w:iCs/>
          <w:i/>
        </w:rPr>
        <w:t xml:space="preserve">The Economic Impact of the Audit Profession in Australia</w:t>
      </w:r>
      <w:r>
        <w:t xml:space="preserve">. Melbourne: Deloitte.</w:t>
      </w:r>
    </w:p>
    <w:p>
      <w:pPr>
        <w:pStyle w:val="BodyText"/>
      </w:pPr>
      <w:r>
        <w:t xml:space="preserve">This report quantifies the contribution of the audit profession to the Australian economy. It highlights that auditors play a vital role in reducing information asymmetry and enhancing investor confidence. For Melbourne, a major financial center, the report illustrates how high-quality auditing supports capital markets and facilitates business growth. The study provides empirical evidence that robust auditing practices are essential for maintaining the integrity of Australia's financial system, particularly in a city with a high concentration of financial institutions.</w:t>
      </w:r>
    </w:p>
    <w:p>
      <w:pPr>
        <w:pStyle w:val="BodyText"/>
      </w:pPr>
      <w:r>
        <w:t xml:space="preserve">Institute of Chartered Accountants Australia and New Zealand (CA ANZ). (2023).</w:t>
      </w:r>
      <w:r>
        <w:t xml:space="preserve"> </w:t>
      </w:r>
      <w:r>
        <w:rPr>
          <w:iCs/>
          <w:i/>
        </w:rPr>
        <w:t xml:space="preserve">Audit Quality and the Role of Technology in Melbourne</w:t>
      </w:r>
      <w:r>
        <w:t xml:space="preserve">. Melbourne: CA ANZ.</w:t>
      </w:r>
    </w:p>
    <w:p>
      <w:pPr>
        <w:pStyle w:val="BodyText"/>
      </w:pPr>
      <w:r>
        <w:t xml:space="preserve">This article explores the integration of technology in auditing practices, with a specific focus on Melbourne's tech-savvy business environment. It discusses how data analytics and artificial intelligence are transforming the way auditors assess risks and verify transactions. The piece is relevant for auditors in Melbourne who are adapting to digital transformation. It argues that leveraging technology not only improves audit efficiency but also enhances the ability to detect fraud and errors in complex financial systems.</w:t>
      </w:r>
    </w:p>
    <w:p>
      <w:pPr>
        <w:pStyle w:val="BodyText"/>
      </w:pPr>
      <w:r>
        <w:t xml:space="preserve">KPMG Australia. (2021).</w:t>
      </w:r>
      <w:r>
        <w:t xml:space="preserve"> </w:t>
      </w:r>
      <w:r>
        <w:rPr>
          <w:iCs/>
          <w:i/>
        </w:rPr>
        <w:t xml:space="preserve">Small Business Audit Guide: Navigating Compliance in Victoria</w:t>
      </w:r>
      <w:r>
        <w:t xml:space="preserve">. Melbourne: KPMG.</w:t>
      </w:r>
    </w:p>
    <w:p>
      <w:pPr>
        <w:pStyle w:val="BodyText"/>
      </w:pPr>
      <w:r>
        <w:t xml:space="preserve">This guide is tailored for auditors working with small and medium-sized enterprises (SMEs) in Victoria, particularly in Melbourne. It addresses the unique challenges these businesses face, such as limited internal controls and resource constraints. The document provides practical advice on how auditors can tailor their procedures to meet the needs of SMEs while complying with Australian auditing standards. It emphasizes the importance of building strong client relationships and providing value-added insights to help small businesses thrive in Melbourne's competitive market.</w:t>
      </w:r>
    </w:p>
    <w:p>
      <w:pPr>
        <w:pStyle w:val="BodyText"/>
      </w:pPr>
      <w:r>
        <w:t xml:space="preserve">PwC Australia. (2022).</w:t>
      </w:r>
      <w:r>
        <w:t xml:space="preserve"> </w:t>
      </w:r>
      <w:r>
        <w:rPr>
          <w:iCs/>
          <w:i/>
        </w:rPr>
        <w:t xml:space="preserve">Climate Risk and the Auditor's Responsibility in Australia</w:t>
      </w:r>
      <w:r>
        <w:t xml:space="preserve">. Melbourne: PwC.</w:t>
      </w:r>
    </w:p>
    <w:p>
      <w:pPr>
        <w:pStyle w:val="BodyText"/>
      </w:pPr>
      <w:r>
        <w:t xml:space="preserve">This report examines the growing importance of climate risk in financial reporting and the auditor's role in assessing these risks. It is particularly relevant for auditors in Melbourne, where many companies are under pressure to disclose their environmental impact. The document discusses how auditors can evaluate the adequacy of climate-related disclosures and ensure that they are consistent with financial statements. It highlights the need for auditors to develop new skills and knowledge to address this emerging area of assurance.</w:t>
      </w:r>
    </w:p>
    <w:p>
      <w:pPr>
        <w:pStyle w:val="BodyText"/>
      </w:pPr>
      <w:r>
        <w:t xml:space="preserve">University of Melbourne Business School. (2023).</w:t>
      </w:r>
      <w:r>
        <w:t xml:space="preserve"> </w:t>
      </w:r>
      <w:r>
        <w:rPr>
          <w:iCs/>
          <w:i/>
        </w:rPr>
        <w:t xml:space="preserve">Ethical Dilemmas in Auditing: A Case Study Approach</w:t>
      </w:r>
      <w:r>
        <w:t xml:space="preserve">. Melbourne: UoM Publishing.</w:t>
      </w:r>
    </w:p>
    <w:p>
      <w:pPr>
        <w:pStyle w:val="BodyText"/>
      </w:pPr>
      <w:r>
        <w:t xml:space="preserve">This academic publication uses case studies to explore ethical dilemmas faced by auditors in Australia. It provides valuable insights into the real-world challenges of maintaining independence and objectivity. For auditors in Melbourne, this resource is useful for professional development and for understanding the complexities of ethical decision-making. The case studies are drawn from actual events in the Australian market, making them highly relevant and practical for practitioners.</w:t>
      </w:r>
    </w:p>
    <w:bookmarkEnd w:id="20"/>
    <w:bookmarkStart w:id="21" w:name="conclusion"/>
    <w:p>
      <w:pPr>
        <w:pStyle w:val="Heading2"/>
      </w:pPr>
      <w:r>
        <w:t xml:space="preserve">Conclusion</w:t>
      </w:r>
    </w:p>
    <w:p>
      <w:pPr>
        <w:pStyle w:val="FirstParagraph"/>
      </w:pPr>
      <w:r>
        <w:t xml:space="preserve">The annotated bibliography above provides a comprehensive overview of the key literature related to the role of the auditor in Australia, with a specific focus on Melbourne. The sources highlight the importance of regulatory compliance, ethical standards, technological adaptation, and the evolving nature of assurance services. For auditors operating in Melbourne, these resources are essential for staying informed and effective in their practice.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Australia Melbourne</dc:title>
  <dc:creator/>
  <dc:language>en</dc:language>
  <cp:keywords/>
  <dcterms:created xsi:type="dcterms:W3CDTF">2026-08-08T04:20:56Z</dcterms:created>
  <dcterms:modified xsi:type="dcterms:W3CDTF">2026-08-08T04:20:56Z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