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The Role of the Auditor in the Financial Landscape of Bangladesh Dhaka</w:t>
      </w:r>
    </w:p>
    <w:bookmarkEnd w:id="20"/>
    <w:bookmarkStart w:id="21" w:name="introduction"/>
    <w:p>
      <w:pPr>
        <w:pStyle w:val="Heading2"/>
      </w:pPr>
      <w:r>
        <w:t xml:space="preserve">Introduction</w:t>
      </w:r>
    </w:p>
    <w:p>
      <w:pPr>
        <w:pStyle w:val="FirstParagraph"/>
      </w:pPr>
      <w:r>
        <w:t xml:space="preserve">The financial ecosystem of Bangladesh Dhaka is complex, rapidly evolving, and heavily regulated. As the economic capital of the nation, Dhaka hosts the Bangladesh Stock Exchange, the central bank, and the headquarters of the majority of the country's banking and corporate sectors. In this environment, the</w:t>
      </w:r>
      <w:r>
        <w:t xml:space="preserve"> </w:t>
      </w:r>
      <w:r>
        <w:rPr>
          <w:bCs/>
          <w:b/>
        </w:rPr>
        <w:t xml:space="preserve">Auditor</w:t>
      </w:r>
      <w:r>
        <w:t xml:space="preserve"> </w:t>
      </w:r>
      <w:r>
        <w:t xml:space="preserve">serves as a critical pillar of trust, ensuring transparency, compliance, and financial integrity. This annotated bibliography compiles essential literature regarding the regulatory framework, ethical challenges, and professional standards governing auditors operating within Dhaka. These sources provide a comprehensive overview of how auditing practices in Bangladesh Dhaka align with global standards while addressing local economic realities.</w:t>
      </w:r>
    </w:p>
    <w:bookmarkEnd w:id="21"/>
    <w:bookmarkStart w:id="22" w:name="bibliography"/>
    <w:p>
      <w:pPr>
        <w:pStyle w:val="Heading2"/>
      </w:pPr>
      <w:r>
        <w:t xml:space="preserve">Bibliography</w:t>
      </w:r>
    </w:p>
    <w:p>
      <w:pPr>
        <w:pStyle w:val="FirstParagraph"/>
      </w:pPr>
      <w:r>
        <w:t xml:space="preserve"> </w:t>
      </w:r>
      <w:r>
        <w:t xml:space="preserve">Institute of Chartered Accountants of Bangladesh (ICAB). (2023).</w:t>
      </w:r>
      <w:r>
        <w:t xml:space="preserve"> </w:t>
      </w:r>
      <w:r>
        <w:rPr>
          <w:iCs/>
          <w:i/>
        </w:rPr>
        <w:t xml:space="preserve">Code of Ethics for Professional Accountants</w:t>
      </w:r>
      <w:r>
        <w:t xml:space="preserve">. Dhaka: ICAB Publications.</w:t>
      </w:r>
      <w:r>
        <w:t xml:space="preserve"> </w:t>
      </w:r>
    </w:p>
    <w:p>
      <w:pPr>
        <w:pStyle w:val="BodyText"/>
      </w:pPr>
      <w:r>
        <w:t xml:space="preserve">This foundational document is issued by the Institute of Chartered Accountants of Bangladesh (ICAB), the primary regulatory body for auditors in the country. It outlines the ethical principles that every auditor in Bangladesh Dhaka must adhere to, including integrity, objectivity, professional competence, and confidentiality. The document is crucial for understanding the moral obligations of auditors in Dhaka's corporate sector. It specifically addresses conflicts of interest common in the close-knit business community of the capital, providing a framework for auditors to maintain independence when auditing major conglomerates based in Dhaka.</w:t>
      </w:r>
    </w:p>
    <w:p>
      <w:pPr>
        <w:pStyle w:val="BodyText"/>
      </w:pPr>
      <w:r>
        <w:t xml:space="preserve"> </w:t>
      </w:r>
      <w:r>
        <w:t xml:space="preserve">Bangladesh Bank. (2022).</w:t>
      </w:r>
      <w:r>
        <w:t xml:space="preserve"> </w:t>
      </w:r>
      <w:r>
        <w:rPr>
          <w:iCs/>
          <w:i/>
        </w:rPr>
        <w:t xml:space="preserve">Prudential Regulations for Commercial Banks</w:t>
      </w:r>
      <w:r>
        <w:t xml:space="preserve">. Dhaka: Department of Banking Regulation and Policy.</w:t>
      </w:r>
      <w:r>
        <w:t xml:space="preserve"> </w:t>
      </w:r>
    </w:p>
    <w:p>
      <w:pPr>
        <w:pStyle w:val="BodyText"/>
      </w:pPr>
      <w:r>
        <w:t xml:space="preserve">Given that the banking sector is the backbone of the economy in Bangladesh Dhaka, this publication by the central bank is vital. It details the strict auditing requirements for commercial banks, including the necessity for external audits to verify asset quality and non-performing loans (NPLs). For an auditor working in Dhaka, this text is a mandatory reference. It highlights the regulatory pressure on auditors to detect financial irregularities in banking institutions, a sector that has faced significant scrutiny in recent years. The document underscores the auditor's role in safeguarding depositor funds within the capital's financial institutions.</w:t>
      </w:r>
    </w:p>
    <w:p>
      <w:pPr>
        <w:pStyle w:val="BodyText"/>
      </w:pPr>
      <w:r>
        <w:t xml:space="preserve"> </w:t>
      </w:r>
      <w:r>
        <w:t xml:space="preserve">Rahman, M. A., &amp; Hossain, M. S. (2021). "Audit Quality and Corporate Governance in Bangladesh: Evidence from Dhaka Stock Exchange Listed Companies."</w:t>
      </w:r>
      <w:r>
        <w:t xml:space="preserve"> </w:t>
      </w:r>
      <w:r>
        <w:rPr>
          <w:iCs/>
          <w:i/>
        </w:rPr>
        <w:t xml:space="preserve">Journal of Accounting and Finance in Emerging Economies</w:t>
      </w:r>
      <w:r>
        <w:t xml:space="preserve">, 11(2), 45-62.</w:t>
      </w:r>
      <w:r>
        <w:t xml:space="preserve"> </w:t>
      </w:r>
    </w:p>
    <w:p>
      <w:pPr>
        <w:pStyle w:val="BodyText"/>
      </w:pPr>
      <w:r>
        <w:t xml:space="preserve">This academic article provides empirical evidence regarding the relationship between audit quality and corporate governance among companies listed on the Dhaka Stock Exchange (DSE). The authors argue that while regulatory frameworks exist, the practical implementation of auditing standards in Dhaka varies significantly. The study is particularly relevant for understanding the challenges auditors face in maintaining independence from management in family-owned businesses prevalent in Dhaka. It offers insights into how audit committees in Dhaka-based firms can improve oversight and enhance the credibility of financial reporting.</w:t>
      </w:r>
    </w:p>
    <w:p>
      <w:pPr>
        <w:pStyle w:val="BodyText"/>
      </w:pPr>
      <w:r>
        <w:t xml:space="preserve"> </w:t>
      </w:r>
      <w:r>
        <w:t xml:space="preserve">Securities and Exchange Commission (SEC) Bangladesh. (2020).</w:t>
      </w:r>
      <w:r>
        <w:t xml:space="preserve"> </w:t>
      </w:r>
      <w:r>
        <w:rPr>
          <w:iCs/>
          <w:i/>
        </w:rPr>
        <w:t xml:space="preserve">Listing Rules and Regulations for Public Companies</w:t>
      </w:r>
      <w:r>
        <w:t xml:space="preserve">. Dhaka: SEC Headquarters.</w:t>
      </w:r>
      <w:r>
        <w:t xml:space="preserve"> </w:t>
      </w:r>
    </w:p>
    <w:p>
      <w:pPr>
        <w:pStyle w:val="BodyText"/>
      </w:pPr>
      <w:r>
        <w:t xml:space="preserve">This regulatory text governs the requirements for public companies listed in Bangladesh, with a heavy focus on those headquartered in Dhaka. It mandates specific auditing procedures, including the requirement for audit reports to be submitted within strict timelines. For auditors in Dhaka, this document clarifies the legal responsibilities associated with auditing public entities. It emphasizes the auditor's duty to report material misstatements and fraud, thereby protecting investors in the Dhaka-based capital market. The rules also address the rotation of auditors to prevent long-term familiarity threats.</w:t>
      </w:r>
    </w:p>
    <w:p>
      <w:pPr>
        <w:pStyle w:val="BodyText"/>
      </w:pPr>
      <w:r>
        <w:t xml:space="preserve"> </w:t>
      </w:r>
      <w:r>
        <w:t xml:space="preserve">International Federation of Accountants (IFAC). (2022).</w:t>
      </w:r>
      <w:r>
        <w:t xml:space="preserve"> </w:t>
      </w:r>
      <w:r>
        <w:rPr>
          <w:iCs/>
          <w:i/>
        </w:rPr>
        <w:t xml:space="preserve">International Standards on Auditing (ISAs)</w:t>
      </w:r>
      <w:r>
        <w:t xml:space="preserve">. New York: IFAC.</w:t>
      </w:r>
      <w:r>
        <w:t xml:space="preserve"> </w:t>
      </w:r>
    </w:p>
    <w:p>
      <w:pPr>
        <w:pStyle w:val="BodyText"/>
      </w:pPr>
      <w:r>
        <w:t xml:space="preserve">Although an international standard, ISAs are fully adopted by ICAB and are the operational benchmark for auditors in Bangladesh Dhaka. This comprehensive set of standards guides auditors on planning, evidence gathering, and reporting. In the context of Dhaka, where multinational corporations and foreign investments are increasing, adherence to ISAs is essential for global credibility. This source is critical for auditors in Dhaka who need to ensure that their audit methodologies meet international expectations, facilitating cross-border trade and investment confidence in the Bangladeshi economy.</w:t>
      </w:r>
    </w:p>
    <w:p>
      <w:pPr>
        <w:pStyle w:val="BodyText"/>
      </w:pPr>
      <w:r>
        <w:t xml:space="preserve"> </w:t>
      </w:r>
      <w:r>
        <w:t xml:space="preserve">Ahmed, K., &amp; Islam, N. (2023). "Challenges of Forensic Auditing in Bangladesh: A Case Study of Dhaka-Based Financial Institutions."</w:t>
      </w:r>
      <w:r>
        <w:t xml:space="preserve"> </w:t>
      </w:r>
      <w:r>
        <w:rPr>
          <w:iCs/>
          <w:i/>
        </w:rPr>
        <w:t xml:space="preserve">Bangladesh Journal of Business Studies</w:t>
      </w:r>
      <w:r>
        <w:t xml:space="preserve">, 15(1), 112-128.</w:t>
      </w:r>
      <w:r>
        <w:t xml:space="preserve"> </w:t>
      </w:r>
    </w:p>
    <w:p>
      <w:pPr>
        <w:pStyle w:val="BodyText"/>
      </w:pPr>
      <w:r>
        <w:t xml:space="preserve">This article explores the emerging field of forensic auditing in Bangladesh, focusing on high-profile financial fraud cases in Dhaka. It discusses the difficulties auditors face in detecting sophisticated fraud schemes, such as loan diversion and money laundering, within the capital's banking sector. The authors highlight the need for specialized training and advanced technology for auditors in Dhaka. This source is valuable for understanding the evolving role of the auditor from a mere compliance checker to a fraud detective in the complex financial environment of Bangladesh's capital.</w:t>
      </w:r>
    </w:p>
    <w:p>
      <w:pPr>
        <w:pStyle w:val="BodyText"/>
      </w:pPr>
      <w:r>
        <w:t xml:space="preserve"> </w:t>
      </w:r>
      <w:r>
        <w:t xml:space="preserve">National Board of Revenue (NBR). (2023).</w:t>
      </w:r>
      <w:r>
        <w:t xml:space="preserve"> </w:t>
      </w:r>
      <w:r>
        <w:rPr>
          <w:iCs/>
          <w:i/>
        </w:rPr>
        <w:t xml:space="preserve">Income Tax Ordinance and Audit Guidelines</w:t>
      </w:r>
      <w:r>
        <w:t xml:space="preserve">. Dhaka: NBR Headquarters.</w:t>
      </w:r>
      <w:r>
        <w:t xml:space="preserve"> </w:t>
      </w:r>
    </w:p>
    <w:p>
      <w:pPr>
        <w:pStyle w:val="BodyText"/>
      </w:pPr>
      <w:r>
        <w:t xml:space="preserve">This government publication outlines the tax audit requirements for businesses operating in Bangladesh, with specific implications for firms in Dhaka. It details the procedures for tax audits, the documentation required, and the penalties for non-compliance. For auditors in Dhaka, this document is essential for conducting tax audits and ensuring that clients meet their fiscal obligations. It highlights the intersection of financial auditing and tax compliance, a critical area given the aggressive tax enforcement measures often seen in Dhaka's commercial districts.</w:t>
      </w:r>
    </w:p>
    <w:p>
      <w:pPr>
        <w:pStyle w:val="BodyText"/>
      </w:pPr>
      <w:r>
        <w:t xml:space="preserve"> </w:t>
      </w:r>
      <w:r>
        <w:t xml:space="preserve">World Bank. (2022).</w:t>
      </w:r>
      <w:r>
        <w:t xml:space="preserve"> </w:t>
      </w:r>
      <w:r>
        <w:rPr>
          <w:iCs/>
          <w:i/>
        </w:rPr>
        <w:t xml:space="preserve">Doing Business in Bangladesh: Regulatory Quality and Auditing Standards</w:t>
      </w:r>
      <w:r>
        <w:t xml:space="preserve">. Washington, D.C.: World Bank Group.</w:t>
      </w:r>
      <w:r>
        <w:t xml:space="preserve"> </w:t>
      </w:r>
    </w:p>
    <w:p>
      <w:pPr>
        <w:pStyle w:val="BodyText"/>
      </w:pPr>
      <w:r>
        <w:t xml:space="preserve">This report provides an external perspective on the business environment in Bangladesh, with a focus on regulatory quality and auditing standards. It assesses how the effectiveness of auditing in Dhaka impacts foreign direct investment (FDI). The report suggests that while progress has been made, inconsistencies in audit enforcement in Dhaka remain a concern for international investors. This source is useful for auditors in Dhaka who wish to understand the broader economic implications of their work and how improving audit quality can contribute to the global competitiveness of Bangladesh's capital city.</w:t>
      </w:r>
    </w:p>
    <w:p>
      <w:pPr>
        <w:pStyle w:val="BodyText"/>
      </w:pPr>
      <w:r>
        <w:t xml:space="preserve">© 2023 Annotated Bibliography on Auditing in Bangladesh Dhaka.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Bangladesh Dhaka</dc:title>
  <dc:creator/>
  <dc:language>en</dc:language>
  <cp:keywords/>
  <dcterms:created xsi:type="dcterms:W3CDTF">2026-08-08T08:01:40Z</dcterms:created>
  <dcterms:modified xsi:type="dcterms:W3CDTF">2026-08-08T08:01:40Z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