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Brussels,</w:t>
      </w:r>
      <w:r>
        <w:t xml:space="preserve"> </w:t>
      </w:r>
      <w:r>
        <w:t xml:space="preserve">Belgium</w:t>
      </w:r>
    </w:p>
    <w:bookmarkStart w:id="24" w:name="Xe2a74eb40e42a355d7e86845efd1a154c7bf6c9"/>
    <w:p>
      <w:pPr>
        <w:pStyle w:val="Heading1"/>
      </w:pPr>
      <w:r>
        <w:t xml:space="preserve">Annotated Bibliography: The Role of the Auditor in Brussels, Belgium</w:t>
      </w:r>
    </w:p>
    <w:p>
      <w:pPr>
        <w:pStyle w:val="FirstParagraph"/>
      </w:pPr>
      <w:r>
        <w:t xml:space="preserve">This annotated bibliography provides a comprehensive overview of the regulatory framework, professional standards, and practical challenges facing auditors operating within Brussels, Belgium. As the capital of Belgium and the de facto capital of the European Union, Brussels presents a unique environment where national Belgian law intersects with complex European Union regulations. The following sources examine the legal obligations of auditors, the impact of the European Single Audit File (ESAF), and the specific requirements for auditing public interest entities within the Brussels-Capital Region.</w:t>
      </w:r>
    </w:p>
    <w:bookmarkStart w:id="20" w:name="Xdc44cc14ff57eeff964f4eb487875a1420fa15f"/>
    <w:p>
      <w:pPr>
        <w:pStyle w:val="Heading2"/>
      </w:pPr>
      <w:r>
        <w:t xml:space="preserve">Introduction to the Belgian Audit Landscape</w:t>
      </w:r>
    </w:p>
    <w:p>
      <w:pPr>
        <w:pStyle w:val="FirstParagraph"/>
      </w:pPr>
      <w:r>
        <w:t xml:space="preserve">Belgian Federal Parliament. (2018).</w:t>
      </w:r>
      <w:r>
        <w:t xml:space="preserve"> </w:t>
      </w:r>
      <w:r>
        <w:rPr>
          <w:iCs/>
          <w:i/>
        </w:rPr>
        <w:t xml:space="preserve">Law of 30 July 2018 on the supervision of statutory auditors and audit firms</w:t>
      </w:r>
      <w:r>
        <w:t xml:space="preserve">. Official Gazette of Belgium.</w:t>
      </w:r>
    </w:p>
    <w:p>
      <w:pPr>
        <w:pStyle w:val="BodyText"/>
      </w:pPr>
      <w:r>
        <w:t xml:space="preserve">This primary legislative source is fundamental for understanding the current legal status of the auditor in Belgium. It establishes the National Authority for the Supervision of Statutory Auditors and Audit Firms (NASSA). For an auditor practicing in Brussels, this law is critical as it defines the independence requirements, quality control standards, and disciplinary procedures applicable to all statutory auditors. The text details the transition from the previous self-regulatory model to a public supervision model, ensuring that auditors in Brussels adhere to strict transparency and accountability measures. It serves as the bedrock for all subsequent professional conduct in the region.</w:t>
      </w:r>
    </w:p>
    <w:p>
      <w:pPr>
        <w:pStyle w:val="BodyText"/>
      </w:pPr>
      <w:r>
        <w:t xml:space="preserve">Institute of Chartered Accountants of Belgium (ICAB). (2023).</w:t>
      </w:r>
      <w:r>
        <w:t xml:space="preserve"> </w:t>
      </w:r>
      <w:r>
        <w:rPr>
          <w:iCs/>
          <w:i/>
        </w:rPr>
        <w:t xml:space="preserve">Code of Ethics for Professional Accountants and Auditors</w:t>
      </w:r>
      <w:r>
        <w:t xml:space="preserve">. Brussels: ICAB.</w:t>
      </w:r>
    </w:p>
    <w:p>
      <w:pPr>
        <w:pStyle w:val="BodyText"/>
      </w:pPr>
      <w:r>
        <w:t xml:space="preserve">This document outlines the ethical framework that governs the behavior of auditors in Belgium. Given Brussels' status as a hub for multinational corporations and EU institutions, ethical integrity is paramount. The code addresses fundamental principles such as integrity, objectivity, professional competence, and confidentiality. It provides specific guidance on handling conflicts of interest, which are common in the dense business network of Brussels. For any auditor operating in the Belgian capital, this code is not merely advisory but mandatory, serving as a practical guide for maintaining professional reputation and legal compliance.</w:t>
      </w:r>
    </w:p>
    <w:bookmarkEnd w:id="20"/>
    <w:bookmarkStart w:id="21" w:name="X2848dabaaf37e7ae18ac4d192075d06fc7c4d26"/>
    <w:p>
      <w:pPr>
        <w:pStyle w:val="Heading2"/>
      </w:pPr>
      <w:r>
        <w:t xml:space="preserve">European Union Regulations and the Brussels Context</w:t>
      </w:r>
    </w:p>
    <w:p>
      <w:pPr>
        <w:pStyle w:val="FirstParagraph"/>
      </w:pPr>
      <w:r>
        <w:t xml:space="preserve">European Parliament and Council of the European Union. (2014).</w:t>
      </w:r>
      <w:r>
        <w:t xml:space="preserve"> </w:t>
      </w:r>
      <w:r>
        <w:rPr>
          <w:iCs/>
          <w:i/>
        </w:rPr>
        <w:t xml:space="preserve">Regulation (EU) No 537/2014 on specific requirements regarding statutory audit of public-interest entities</w:t>
      </w:r>
      <w:r>
        <w:t xml:space="preserve">. Official Journal of the European Union.</w:t>
      </w:r>
    </w:p>
    <w:p>
      <w:pPr>
        <w:pStyle w:val="BodyText"/>
      </w:pPr>
      <w:r>
        <w:t xml:space="preserve">This regulation is directly applicable in Belgium and significantly impacts auditors in Brussels, where a high concentration of Public Interest Entities (PIEs) are headquartered. The regulation introduces strict limits on audit tenure (10 years, extendable to 24 years with tendering) and restricts non-audit services to ensure auditor independence. For Brussels-based auditors, this source is essential for understanding the constraints on their service offerings to large listed companies and financial institutions. It highlights the EU's effort to restore public trust in financial reporting, a goal that is particularly relevant in the EU's political capital.</w:t>
      </w:r>
    </w:p>
    <w:p>
      <w:pPr>
        <w:pStyle w:val="BodyText"/>
      </w:pPr>
      <w:r>
        <w:t xml:space="preserve">European Commission. (2022).</w:t>
      </w:r>
      <w:r>
        <w:t xml:space="preserve"> </w:t>
      </w:r>
      <w:r>
        <w:rPr>
          <w:iCs/>
          <w:i/>
        </w:rPr>
        <w:t xml:space="preserve">Guidance on the European Single Audit File (ESAF)</w:t>
      </w:r>
      <w:r>
        <w:t xml:space="preserve">. Brussels: European Commission.</w:t>
      </w:r>
    </w:p>
    <w:p>
      <w:pPr>
        <w:pStyle w:val="BodyText"/>
      </w:pPr>
      <w:r>
        <w:t xml:space="preserve">The European Single Audit File represents a major shift in how audit evidence is documented and shared. This guidance document explains the technical requirements for creating the ESAF, which is mandatory for auditors of PIEs in the EU. For auditors in Brussels, this is a critical operational tool. It standardizes the way audit work is recorded, facilitating supervision by national authorities like NASSA and the European Supervisory Authorities. The document underscores the increasing digitalization of the audit profession in Belgium and the need for auditors to adapt their workflows to meet these pan-European standards.</w:t>
      </w:r>
    </w:p>
    <w:bookmarkEnd w:id="21"/>
    <w:bookmarkStart w:id="22" w:name="X592983c6c9cad3724072205f0899bc82399f384"/>
    <w:p>
      <w:pPr>
        <w:pStyle w:val="Heading2"/>
      </w:pPr>
      <w:r>
        <w:t xml:space="preserve">Practical Challenges and Specialized Auditing in Brussels</w:t>
      </w:r>
    </w:p>
    <w:p>
      <w:pPr>
        <w:pStyle w:val="FirstParagraph"/>
      </w:pPr>
      <w:r>
        <w:t xml:space="preserve">De Beelde, J., &amp; Van Hulle, C. (2021).</w:t>
      </w:r>
      <w:r>
        <w:t xml:space="preserve"> </w:t>
      </w:r>
      <w:r>
        <w:rPr>
          <w:iCs/>
          <w:i/>
        </w:rPr>
        <w:t xml:space="preserve">Auditing in the EU Capital: Regulatory Complexity and Professional Responsibility</w:t>
      </w:r>
      <w:r>
        <w:t xml:space="preserve">. Journal of Belgian Accounting and Finance, 15(2), 45-68.</w:t>
      </w:r>
    </w:p>
    <w:p>
      <w:pPr>
        <w:pStyle w:val="BodyText"/>
      </w:pPr>
      <w:r>
        <w:t xml:space="preserve">This academic article provides a nuanced analysis of the challenges faced by auditors specifically in Brussels. It discusses the dual pressure of complying with Belgian national law while simultaneously navigating the evolving regulatory landscape of the European Union. The authors argue that Brussels-based auditors often act as early adopters of new EU standards, which can create a lag in implementation for the rest of the country. This source is valuable for understanding the strategic positioning of audit firms in Brussels and the heightened level of scrutiny they face due to the city's political and economic significance.</w:t>
      </w:r>
    </w:p>
    <w:p>
      <w:pPr>
        <w:pStyle w:val="BodyText"/>
      </w:pPr>
      <w:r>
        <w:t xml:space="preserve">Brussels-Capital Region Government. (2020).</w:t>
      </w:r>
      <w:r>
        <w:t xml:space="preserve"> </w:t>
      </w:r>
      <w:r>
        <w:rPr>
          <w:iCs/>
          <w:i/>
        </w:rPr>
        <w:t xml:space="preserve">Public Procurement and Audit Standards for Regional Entities</w:t>
      </w:r>
      <w:r>
        <w:t xml:space="preserve">. Brussels: Department of Finance.</w:t>
      </w:r>
    </w:p>
    <w:p>
      <w:pPr>
        <w:pStyle w:val="BodyText"/>
      </w:pPr>
      <w:r>
        <w:t xml:space="preserve">This regional document is specific to the Brussels-Capital Region and outlines the audit requirements for public sector entities within the region. It is particularly relevant for auditors working with local government bodies, public hospitals, and regional agencies. The text details the specific financial reporting standards and transparency requirements mandated by the regional government. It highlights the importance of value-for-money audits in the public sector and provides a framework for assessing the efficiency and effectiveness of public spending in Brussels.</w:t>
      </w:r>
    </w:p>
    <w:p>
      <w:pPr>
        <w:pStyle w:val="BodyText"/>
      </w:pPr>
      <w:r>
        <w:t xml:space="preserve">International Auditing and Assurance Standards Board (IAASB). (2023).</w:t>
      </w:r>
      <w:r>
        <w:t xml:space="preserve"> </w:t>
      </w:r>
      <w:r>
        <w:rPr>
          <w:iCs/>
          <w:i/>
        </w:rPr>
        <w:t xml:space="preserve">International Standards on Auditing (ISAs)</w:t>
      </w:r>
      <w:r>
        <w:t xml:space="preserve">. London: IAASB.</w:t>
      </w:r>
    </w:p>
    <w:p>
      <w:pPr>
        <w:pStyle w:val="BodyText"/>
      </w:pPr>
      <w:r>
        <w:t xml:space="preserve">While not specific to Belgium, the ISAs are adopted by the ICAB and form the technical basis for all audits in Belgium. For auditors in Brussels, these standards are crucial for ensuring that their work is internationally recognized and comparable. The ISAs provide detailed guidance on risk assessment, evidence gathering, and reporting. Given the international nature of Brussels' economy, adherence to these global standards is essential for auditors serving multinational clients and ensuring that financial statements are reliable and transparent for a global audience.</w:t>
      </w:r>
    </w:p>
    <w:p>
      <w:pPr>
        <w:pStyle w:val="BodyText"/>
      </w:pPr>
      <w:r>
        <w:t xml:space="preserve">NASSA. (2023).</w:t>
      </w:r>
      <w:r>
        <w:t xml:space="preserve"> </w:t>
      </w:r>
      <w:r>
        <w:rPr>
          <w:iCs/>
          <w:i/>
        </w:rPr>
        <w:t xml:space="preserve">Annual Report on the Supervision of Statutory Auditors and Audit Firms in Belgium</w:t>
      </w:r>
      <w:r>
        <w:t xml:space="preserve">. Brussels: NASSA.</w:t>
      </w:r>
    </w:p>
    <w:p>
      <w:pPr>
        <w:pStyle w:val="BodyText"/>
      </w:pPr>
      <w:r>
        <w:t xml:space="preserve">This annual report provides empirical data on the performance and compliance of auditors in Belgium, including those in Brussels. It includes statistics on inspections, sanctions, and common deficiencies found in audit practices. For a practicing auditor in Brussels, this report is an invaluable resource for identifying areas of risk and ensuring that their firm's quality control systems are robust. It offers a realistic view of the regulatory environment and the expectations of the supervisory authority, helping auditors to proactively address potential issues before they become regulatory violations.</w:t>
      </w:r>
    </w:p>
    <w:bookmarkEnd w:id="22"/>
    <w:bookmarkStart w:id="23" w:name="conclusion"/>
    <w:p>
      <w:pPr>
        <w:pStyle w:val="Heading2"/>
      </w:pPr>
      <w:r>
        <w:t xml:space="preserve">Conclusion</w:t>
      </w:r>
    </w:p>
    <w:p>
      <w:pPr>
        <w:pStyle w:val="FirstParagraph"/>
      </w:pPr>
      <w:r>
        <w:t xml:space="preserve">The role of the auditor in Brussels, Belgium, is defined by a complex interplay of national legislation, European Union regulations, and professional ethical standards. The sources included in this annotated bibliography provide a comprehensive foundation for understanding these requirements. From the foundational Law of 30 July 2018 to the technical guidance on the European Single Audit File, these documents illustrate the high level of scrutiny and professionalism expected of auditors in the EU's capital. For any auditor operating in Brussels, a thorough understanding of these sources is not just beneficial but essential for legal compliance, professional integrity, and operational success.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Brussels, Belgium</dc:title>
  <dc:creator/>
  <dc:language>en</dc:language>
  <cp:keywords/>
  <dcterms:created xsi:type="dcterms:W3CDTF">2026-08-08T10:14:51Z</dcterms:created>
  <dcterms:modified xsi:type="dcterms:W3CDTF">2026-08-08T10:14:51Z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