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p>
    <w:bookmarkStart w:id="20" w:name="Xf741d35181e7ca2e8cce9021f14fdea7e238ccc"/>
    <w:p>
      <w:pPr>
        <w:pStyle w:val="Heading1"/>
      </w:pPr>
      <w:r>
        <w:t xml:space="preserve">Annotated Bibliography: The Role of the Auditor in China Beijing</w:t>
      </w:r>
    </w:p>
    <w:p>
      <w:pPr>
        <w:pStyle w:val="FirstParagraph"/>
      </w:pPr>
      <w:r>
        <w:rPr>
          <w:bCs/>
          <w:b/>
        </w:rPr>
        <w:t xml:space="preserve">Subject:</w:t>
      </w:r>
      <w:r>
        <w:t xml:space="preserve"> </w:t>
      </w:r>
      <w:r>
        <w:t xml:space="preserve">Financial Auditing, Regulatory Compliance, and Corporate Governance in the Beijing Capital Region</w:t>
      </w:r>
    </w:p>
    <w:bookmarkEnd w:id="20"/>
    <w:p>
      <w:pPr>
        <w:pStyle w:val="BodyText"/>
      </w:pPr>
      <w:r>
        <w:t xml:space="preserve">The following annotated bibliography compiles essential literature regarding the professional landscape of the auditor within the specific context of China Beijing. As the political and economic heart of the People's Republic of China, Beijing presents a unique environment for auditing professionals. The city is home to the Ministry of Finance, the China Securities Regulatory Commission (CSRC), and the headquarters of major state-owned enterprises (SOEs). Consequently, the auditor in Beijing operates under a dual pressure of rigorous international standards and strict domestic regulatory oversight. This collection explores the evolution of auditing standards, the impact of the "New Securities Law," the role of the Chinese Institute of Certified Public Accountants (CICPA), and the specific challenges of auditing SOEs and technology giants headquartered in the capital.</w:t>
      </w:r>
    </w:p>
    <w:bookmarkStart w:id="21" w:name="X71617d460be959942b733de310fb8da6e4bf686"/>
    <w:p>
      <w:pPr>
        <w:pStyle w:val="Heading2"/>
      </w:pPr>
      <w:r>
        <w:t xml:space="preserve">Regulatory Framework and Legal Environment</w:t>
      </w:r>
    </w:p>
    <w:p>
      <w:pPr>
        <w:pStyle w:val="FirstParagraph"/>
      </w:pPr>
      <w:r>
        <w:t xml:space="preserve"> </w:t>
      </w:r>
      <w:r>
        <w:t xml:space="preserve">China Securities Regulatory Commission (CSRC). (2020).</w:t>
      </w:r>
      <w:r>
        <w:t xml:space="preserve"> </w:t>
      </w:r>
      <w:r>
        <w:rPr>
          <w:iCs/>
          <w:i/>
        </w:rPr>
        <w:t xml:space="preserve">Securities Law of the People's Republic of China (2019 Revision)</w:t>
      </w:r>
      <w:r>
        <w:t xml:space="preserve">. Beijing: CSRC Press.</w:t>
      </w:r>
      <w:r>
        <w:t xml:space="preserve"> </w:t>
      </w:r>
    </w:p>
    <w:p>
      <w:pPr>
        <w:pStyle w:val="BodyText"/>
      </w:pPr>
      <w:r>
        <w:t xml:space="preserve">This primary legal text is fundamental for any auditor practicing in China Beijing. The 2019 revision, effective in 2020, significantly increased the liability of auditors and accounting firms for financial fraud. For auditors in Beijing, where many listed companies are domiciled, this law mandates a higher standard of due diligence. The annotation highlights that this document is critical for understanding the punitive measures associated with audit failures. It establishes the legal baseline for the auditor's responsibility in protecting investor interests within the Chinese capital market, marking a shift from administrative penalties to substantial civil liabilities.</w:t>
      </w:r>
    </w:p>
    <w:p>
      <w:pPr>
        <w:pStyle w:val="BodyText"/>
      </w:pPr>
      <w:r>
        <w:t xml:space="preserve"> </w:t>
      </w:r>
      <w:r>
        <w:t xml:space="preserve">Ministry of Finance (MOF). (2021).</w:t>
      </w:r>
      <w:r>
        <w:t xml:space="preserve"> </w:t>
      </w:r>
      <w:r>
        <w:rPr>
          <w:iCs/>
          <w:i/>
        </w:rPr>
        <w:t xml:space="preserve">Code of Professional Ethics for Certified Public Accountants in China</w:t>
      </w:r>
      <w:r>
        <w:t xml:space="preserve">. Beijing: Ministry of Finance.</w:t>
      </w:r>
      <w:r>
        <w:t xml:space="preserve"> </w:t>
      </w:r>
    </w:p>
    <w:p>
      <w:pPr>
        <w:pStyle w:val="BodyText"/>
      </w:pPr>
      <w:r>
        <w:t xml:space="preserve">Issued by the central authority governing financial standards, this code aligns Chinese auditing ethics with International Ethics Standards Board for Accountants (IESBA) guidelines. For the auditor in Beijing, this document is the operational manual for maintaining independence and integrity. It specifically addresses threats to objectivity that are prevalent in the close-knit business environment of the capital. The text provides detailed guidance on non-audit services, gift acceptance, and long-term association with audit clients, which are frequent challenges for firms operating in Beijing's competitive market.</w:t>
      </w:r>
    </w:p>
    <w:bookmarkEnd w:id="21"/>
    <w:bookmarkStart w:id="22" w:name="Xf4a249aba81933aa69a3d033ab33be1297bb525"/>
    <w:p>
      <w:pPr>
        <w:pStyle w:val="Heading2"/>
      </w:pPr>
      <w:r>
        <w:t xml:space="preserve">Professional Standards and Institutional Oversight</w:t>
      </w:r>
    </w:p>
    <w:p>
      <w:pPr>
        <w:pStyle w:val="FirstParagraph"/>
      </w:pPr>
      <w:r>
        <w:t xml:space="preserve"> </w:t>
      </w:r>
      <w:r>
        <w:t xml:space="preserve">Chinese Institute of Certified Public Accountants (CICPA). (2022).</w:t>
      </w:r>
      <w:r>
        <w:t xml:space="preserve"> </w:t>
      </w:r>
      <w:r>
        <w:rPr>
          <w:iCs/>
          <w:i/>
        </w:rPr>
        <w:t xml:space="preserve">Chinese Certified Public Accountant Auditing Standards (CAS)</w:t>
      </w:r>
      <w:r>
        <w:t xml:space="preserve">. Beijing: CICPA Publishing House.</w:t>
      </w:r>
      <w:r>
        <w:t xml:space="preserve"> </w:t>
      </w:r>
    </w:p>
    <w:p>
      <w:pPr>
        <w:pStyle w:val="BodyText"/>
      </w:pPr>
      <w:r>
        <w:t xml:space="preserve">The CICPA, headquartered in Beijing, issues the Auditing Standards (CAS) that govern the technical execution of audits. This bibliography entry is essential as it details the convergence of Chinese standards with International Standards on Auditing (ISA). For an auditor working in Beijing, understanding the nuances of CAS is vital, particularly regarding the audit of complex financial instruments and related-party transactions common among Beijing-based conglomerates. This document serves as the technical reference for planning, risk assessment, and reporting, ensuring that the auditor's work meets the expectations of both domestic regulators and international stakeholders.</w:t>
      </w:r>
    </w:p>
    <w:p>
      <w:pPr>
        <w:pStyle w:val="BodyText"/>
      </w:pPr>
      <w:r>
        <w:t xml:space="preserve"> </w:t>
      </w:r>
      <w:r>
        <w:t xml:space="preserve">Wang, L., &amp; Zhang, Y. (2021). "Regulatory Enforcement and Audit Quality in China: Evidence from the CSRC Inspections."</w:t>
      </w:r>
      <w:r>
        <w:t xml:space="preserve"> </w:t>
      </w:r>
      <w:r>
        <w:rPr>
          <w:iCs/>
          <w:i/>
        </w:rPr>
        <w:t xml:space="preserve">Journal of International Accounting, Auditing and Taxation</w:t>
      </w:r>
      <w:r>
        <w:t xml:space="preserve">, 44, 100-115.</w:t>
      </w:r>
      <w:r>
        <w:t xml:space="preserve"> </w:t>
      </w:r>
    </w:p>
    <w:p>
      <w:pPr>
        <w:pStyle w:val="BodyText"/>
      </w:pPr>
      <w:r>
        <w:t xml:space="preserve">This academic article provides empirical evidence on how regulatory inspections by the CSRC impact the behavior of auditors in China. The study focuses heavily on firms operating in major financial hubs like Beijing. It argues that the threat of inspection acts as a significant deterrent against audit negligence. For the practitioner in Beijing, this research underscores the importance of documentation and compliance. It suggests that auditors in the capital must be hyper-vigilant regarding regulatory signals, as the proximity to enforcement agencies in Beijing often results in more frequent and rigorous scrutiny compared to other regions.</w:t>
      </w:r>
    </w:p>
    <w:bookmarkEnd w:id="22"/>
    <w:bookmarkStart w:id="23" w:name="X5e55939c66cafbb9635cf0920269a2f9fe89996"/>
    <w:p>
      <w:pPr>
        <w:pStyle w:val="Heading2"/>
      </w:pPr>
      <w:r>
        <w:t xml:space="preserve">Auditing State-Owned Enterprises (SOEs) and Corporate Governance</w:t>
      </w:r>
    </w:p>
    <w:p>
      <w:pPr>
        <w:pStyle w:val="FirstParagraph"/>
      </w:pPr>
      <w:r>
        <w:t xml:space="preserve"> </w:t>
      </w:r>
      <w:r>
        <w:t xml:space="preserve">National Audit Office of China (NAO). (2023).</w:t>
      </w:r>
      <w:r>
        <w:t xml:space="preserve"> </w:t>
      </w:r>
      <w:r>
        <w:rPr>
          <w:iCs/>
          <w:i/>
        </w:rPr>
        <w:t xml:space="preserve">Annual Report on the Implementation of the Central Budget</w:t>
      </w:r>
      <w:r>
        <w:t xml:space="preserve">. Beijing: NAO.</w:t>
      </w:r>
      <w:r>
        <w:t xml:space="preserve"> </w:t>
      </w:r>
    </w:p>
    <w:p>
      <w:pPr>
        <w:pStyle w:val="BodyText"/>
      </w:pPr>
      <w:r>
        <w:t xml:space="preserve">The National Audit Office (NAO) plays a distinct role from the CICPA, focusing on government and state-owned entities. This annual report is a critical resource for auditors in Beijing who engage with SOEs. It highlights systemic issues in financial management and internal controls within state-backed organizations. For the external auditor, this document offers insights into the government's priorities and areas of concern. It illustrates the complex governance structure in Beijing, where the auditor must navigate not only financial accuracy but also political and social objectives inherent in SOE operations.</w:t>
      </w:r>
    </w:p>
    <w:p>
      <w:pPr>
        <w:pStyle w:val="BodyText"/>
      </w:pPr>
      <w:r>
        <w:t xml:space="preserve"> </w:t>
      </w:r>
      <w:r>
        <w:t xml:space="preserve">Chen, S., &amp; Li, H. (2020). "Corporate Governance and Audit Fees in Chinese State-Owned Enterprises."</w:t>
      </w:r>
      <w:r>
        <w:t xml:space="preserve"> </w:t>
      </w:r>
      <w:r>
        <w:rPr>
          <w:iCs/>
          <w:i/>
        </w:rPr>
        <w:t xml:space="preserve">China Journal of Accounting Research</w:t>
      </w:r>
      <w:r>
        <w:t xml:space="preserve">, 13(2), 150-168.</w:t>
      </w:r>
      <w:r>
        <w:t xml:space="preserve"> </w:t>
      </w:r>
    </w:p>
    <w:p>
      <w:pPr>
        <w:pStyle w:val="BodyText"/>
      </w:pPr>
      <w:r>
        <w:t xml:space="preserve">This study examines the relationship between governance structures and audit pricing, with a specific focus on the Beijing market. It reveals that auditors in Beijing often charge risk premiums for SOEs due to the complexity of their operations and the potential for political interference. The article is valuable for understanding the economic realities of the auditor's role in the capital. It suggests that auditors must possess specialized knowledge of government policies and SOE reform initiatives to effectively assess risk and determine appropriate audit fees in the Beijing context.</w:t>
      </w:r>
    </w:p>
    <w:bookmarkEnd w:id="23"/>
    <w:bookmarkStart w:id="24" w:name="Xd3d3001ec8bbde5734f4d49352fc36a802fa4c4"/>
    <w:p>
      <w:pPr>
        <w:pStyle w:val="Heading2"/>
      </w:pPr>
      <w:r>
        <w:t xml:space="preserve">Technological Innovation and Future Trends</w:t>
      </w:r>
    </w:p>
    <w:p>
      <w:pPr>
        <w:pStyle w:val="FirstParagraph"/>
      </w:pPr>
      <w:r>
        <w:t xml:space="preserve"> </w:t>
      </w:r>
      <w:r>
        <w:t xml:space="preserve">Deloitte China. (2023).</w:t>
      </w:r>
      <w:r>
        <w:t xml:space="preserve"> </w:t>
      </w:r>
      <w:r>
        <w:rPr>
          <w:iCs/>
          <w:i/>
        </w:rPr>
        <w:t xml:space="preserve">The Future of Audit in China: Digitalization and AI in the Beijing Tech Sector</w:t>
      </w:r>
      <w:r>
        <w:t xml:space="preserve">. Beijing: Deloitte Touche Tohmatsu.</w:t>
      </w:r>
      <w:r>
        <w:t xml:space="preserve"> </w:t>
      </w:r>
    </w:p>
    <w:p>
      <w:pPr>
        <w:pStyle w:val="BodyText"/>
      </w:pPr>
      <w:r>
        <w:t xml:space="preserve">As Beijing is the center of China's technology industry (Zhongguancun), this industry report is highly relevant. It discusses how auditors are adapting to the audit of tech giants and fintech companies using big data and artificial intelligence. The report emphasizes that the traditional auditor in Beijing is evolving into a data analyst. It provides case studies on how audit firms are leveraging technology to handle the massive transaction volumes of Beijing-based e-commerce and financial platforms. This source is crucial for understanding the skill set required for the modern auditor in the capital, moving beyond traditional ledger checks to algorithmic verification.</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China Beijing</dc:title>
  <dc:creator/>
  <dc:language>en</dc:language>
  <cp:keywords/>
  <dcterms:created xsi:type="dcterms:W3CDTF">2026-08-08T13:50:53Z</dcterms:created>
  <dcterms:modified xsi:type="dcterms:W3CDTF">2026-08-08T13:50:53Z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