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France</w:t>
      </w:r>
      <w:r>
        <w:t xml:space="preserve"> </w:t>
      </w:r>
      <w:r>
        <w:t xml:space="preserve">Paris</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Professional Role, Regulatory Framework, and Ethical Standards of the Auditor in France Paris</w:t>
      </w:r>
    </w:p>
    <w:p>
      <w:pPr>
        <w:pStyle w:val="BodyText"/>
      </w:pPr>
      <w:r>
        <w:rPr>
          <w:bCs/>
          <w:b/>
        </w:rPr>
        <w:t xml:space="preserve">Date:</w:t>
      </w:r>
      <w:r>
        <w:t xml:space="preserve"> </w:t>
      </w:r>
      <w:r>
        <w:t xml:space="preserve">October 26, 2023</w:t>
      </w:r>
    </w:p>
    <w:bookmarkEnd w:id="20"/>
    <w:bookmarkStart w:id="21" w:name="introduction"/>
    <w:p>
      <w:pPr>
        <w:pStyle w:val="Heading2"/>
      </w:pPr>
      <w:r>
        <w:t xml:space="preserve">Introduction</w:t>
      </w:r>
    </w:p>
    <w:p>
      <w:pPr>
        <w:pStyle w:val="FirstParagraph"/>
      </w:pPr>
      <w:r>
        <w:t xml:space="preserve">The profession of the auditor in France Paris is defined by a rigorous legal framework, a distinct cultural approach to financial oversight, and a centralized regulatory environment. Unlike the decentralized systems found in some other jurisdictions, the French auditing landscape is heavily influenced by the</w:t>
      </w:r>
      <w:r>
        <w:t xml:space="preserve"> </w:t>
      </w:r>
      <w:r>
        <w:rPr>
          <w:iCs/>
          <w:i/>
        </w:rPr>
        <w:t xml:space="preserve">Compagnie Nationale des Commissaires aux Comptes</w:t>
      </w:r>
      <w:r>
        <w:t xml:space="preserve"> </w:t>
      </w:r>
      <w:r>
        <w:t xml:space="preserve">(CNCC) and the</w:t>
      </w:r>
      <w:r>
        <w:t xml:space="preserve"> </w:t>
      </w:r>
      <w:r>
        <w:rPr>
          <w:iCs/>
          <w:i/>
        </w:rPr>
        <w:t xml:space="preserve">Autorité des Normes Comptables</w:t>
      </w:r>
      <w:r>
        <w:t xml:space="preserve"> </w:t>
      </w:r>
      <w:r>
        <w:t xml:space="preserve">(ANC). This annotated bibliography compiles key resources that elucidate the responsibilities of the</w:t>
      </w:r>
      <w:r>
        <w:t xml:space="preserve"> </w:t>
      </w:r>
      <w:r>
        <w:rPr>
          <w:iCs/>
          <w:i/>
        </w:rPr>
        <w:t xml:space="preserve">Commissaire aux Comptes</w:t>
      </w:r>
      <w:r>
        <w:t xml:space="preserve"> </w:t>
      </w:r>
      <w:r>
        <w:t xml:space="preserve">(Statutory Auditor), the impact of European Union directives on Parisian firms, and the specific ethical challenges faced by practitioners in the capital.</w:t>
      </w:r>
    </w:p>
    <w:p>
      <w:pPr>
        <w:pStyle w:val="BodyText"/>
      </w:pPr>
      <w:r>
        <w:t xml:space="preserve">The following entries provide a comprehensive overview of the statutory requirements, the evolution of auditing standards, and the practical realities of conducting audits within the economic hub of Paris. These sources are essential for understanding how the auditor ensures financial transparency, protects stakeholders, and maintains the integrity of the French financial market.</w:t>
      </w:r>
    </w:p>
    <w:bookmarkEnd w:id="21"/>
    <w:bookmarkStart w:id="30" w:name="bibliographic-entries"/>
    <w:p>
      <w:pPr>
        <w:pStyle w:val="Heading2"/>
      </w:pPr>
      <w:r>
        <w:t xml:space="preserve">Bibliographic Entries</w:t>
      </w:r>
    </w:p>
    <w:bookmarkStart w:id="22" w:name="X96deaba193d6cd96610e88d0df426c7f486f6cc"/>
    <w:p>
      <w:pPr>
        <w:pStyle w:val="Heading3"/>
      </w:pPr>
      <w:r>
        <w:t xml:space="preserve">1. The Legal Framework of the Statutory Auditor</w:t>
      </w:r>
    </w:p>
    <w:p>
      <w:pPr>
        <w:pStyle w:val="FirstParagraph"/>
      </w:pPr>
      <w:r>
        <w:t xml:space="preserve"> </w:t>
      </w:r>
      <w:r>
        <w:t xml:space="preserve">Compagnie Nationale des Commissaires aux Comptes (CNCC). (2022).</w:t>
      </w:r>
      <w:r>
        <w:t xml:space="preserve"> </w:t>
      </w:r>
      <w:r>
        <w:rPr>
          <w:iCs/>
          <w:i/>
        </w:rPr>
        <w:t xml:space="preserve">Code de Déontologie des Commissaires aux Comptes</w:t>
      </w:r>
      <w:r>
        <w:t xml:space="preserve">. Paris: CNCC.</w:t>
      </w:r>
      <w:r>
        <w:t xml:space="preserve"> </w:t>
      </w:r>
    </w:p>
    <w:p>
      <w:pPr>
        <w:pStyle w:val="BodyText"/>
      </w:pPr>
      <w:r>
        <w:t xml:space="preserve">This document serves as the foundational ethical code for all auditors practicing in France Paris. It outlines the strict requirements regarding independence, confidentiality, and professional competence. For an auditor operating in Paris, this code is not merely advisory but mandatory. The text details the specific prohibitions against non-audit services that could compromise objectivity, a critical consideration given the close-knit nature of the Parisian business community. This source is vital for understanding the behavioral expectations of the</w:t>
      </w:r>
      <w:r>
        <w:t xml:space="preserve"> </w:t>
      </w:r>
      <w:r>
        <w:rPr>
          <w:iCs/>
          <w:i/>
        </w:rPr>
        <w:t xml:space="preserve">Commissaire aux Comptes</w:t>
      </w:r>
      <w:r>
        <w:t xml:space="preserve"> </w:t>
      </w:r>
      <w:r>
        <w:t xml:space="preserve">and the disciplinary mechanisms enforced by the CNCC.</w:t>
      </w:r>
    </w:p>
    <w:bookmarkEnd w:id="22"/>
    <w:bookmarkStart w:id="23" w:name="regulatory-oversight-and-public-interest"/>
    <w:p>
      <w:pPr>
        <w:pStyle w:val="Heading3"/>
      </w:pPr>
      <w:r>
        <w:t xml:space="preserve">2. Regulatory Oversight and Public Interest</w:t>
      </w:r>
    </w:p>
    <w:p>
      <w:pPr>
        <w:pStyle w:val="FirstParagraph"/>
      </w:pPr>
      <w:r>
        <w:t xml:space="preserve"> </w:t>
      </w:r>
      <w:r>
        <w:t xml:space="preserve">Autorité des Normes Comptables (ANC). (2021).</w:t>
      </w:r>
      <w:r>
        <w:t xml:space="preserve"> </w:t>
      </w:r>
      <w:r>
        <w:rPr>
          <w:iCs/>
          <w:i/>
        </w:rPr>
        <w:t xml:space="preserve">Annual Report on the Audit Profession and Financial Reporting Quality</w:t>
      </w:r>
      <w:r>
        <w:t xml:space="preserve">. Paris: ANC.</w:t>
      </w:r>
      <w:r>
        <w:t xml:space="preserve"> </w:t>
      </w:r>
    </w:p>
    <w:p>
      <w:pPr>
        <w:pStyle w:val="BodyText"/>
      </w:pPr>
      <w:r>
        <w:t xml:space="preserve">The ANC acts as the supreme regulatory body for accounting and auditing in France. This annual report provides a high-level analysis of the audit market in France Paris, highlighting trends in firm consolidation, fee structures, and quality control. It is particularly relevant for understanding the concept of "Public Interest Entities" (PIEs) in France. The report discusses how the ANC monitors the rotation of audit firms for major Paris-based corporations to prevent familiarity threats. This resource offers factual data on the structure of the profession and the government's role in ensuring market stability.</w:t>
      </w:r>
    </w:p>
    <w:bookmarkEnd w:id="23"/>
    <w:bookmarkStart w:id="24" w:name="Xd892ef2c820a2ffdbffb118b2d7febd94300cb9"/>
    <w:p>
      <w:pPr>
        <w:pStyle w:val="Heading3"/>
      </w:pPr>
      <w:r>
        <w:t xml:space="preserve">3. European Directives and French Implementation</w:t>
      </w:r>
    </w:p>
    <w:p>
      <w:pPr>
        <w:pStyle w:val="FirstParagraph"/>
      </w:pPr>
      <w:r>
        <w:t xml:space="preserve"> </w:t>
      </w:r>
      <w:r>
        <w:t xml:space="preserve">European Commission. (2014).</w:t>
      </w:r>
      <w:r>
        <w:t xml:space="preserve"> </w:t>
      </w:r>
      <w:r>
        <w:rPr>
          <w:iCs/>
          <w:i/>
        </w:rPr>
        <w:t xml:space="preserve">Directive 2014/56/EU: Amending Directive 2006/43/EC on Statutory Audits of Annual Accounts</w:t>
      </w:r>
      <w:r>
        <w:t xml:space="preserve">. Brussels: Official Journal of the European Union.</w:t>
      </w:r>
      <w:r>
        <w:t xml:space="preserve"> </w:t>
      </w:r>
    </w:p>
    <w:p>
      <w:pPr>
        <w:pStyle w:val="BodyText"/>
      </w:pPr>
      <w:r>
        <w:t xml:space="preserve">While this is an EU directive, its implementation in France Paris is profound. This legislation introduced mandatory audit firm rotation for public interest entities and stricter rules on non-audit services. For auditors in Paris, this directive reshaped the business model of the "Big Four" and mid-tier firms operating in the capital. The text explains the legal basis for the enhanced independence requirements that French auditors must adhere to. It is essential reading for understanding the supranational pressures that influence local auditing practices in France.</w:t>
      </w:r>
    </w:p>
    <w:bookmarkEnd w:id="24"/>
    <w:bookmarkStart w:id="25" w:name="Xb410b49afc840e87b5ec5ff7a6467fdbcb9d340"/>
    <w:p>
      <w:pPr>
        <w:pStyle w:val="Heading3"/>
      </w:pPr>
      <w:r>
        <w:t xml:space="preserve">4. The Role of the Auditor in Corporate Governance</w:t>
      </w:r>
    </w:p>
    <w:p>
      <w:pPr>
        <w:pStyle w:val="FirstParagraph"/>
      </w:pPr>
      <w:r>
        <w:t xml:space="preserve"> </w:t>
      </w:r>
      <w:r>
        <w:t xml:space="preserve">Le Grand, J., &amp; Morel, C. (2020).</w:t>
      </w:r>
      <w:r>
        <w:t xml:space="preserve"> </w:t>
      </w:r>
      <w:r>
        <w:rPr>
          <w:iCs/>
          <w:i/>
        </w:rPr>
        <w:t xml:space="preserve">Gouvernance d'Entreprise et Contrôle Interne en France</w:t>
      </w:r>
      <w:r>
        <w:t xml:space="preserve">. Paris: Dalloz.</w:t>
      </w:r>
      <w:r>
        <w:t xml:space="preserve"> </w:t>
      </w:r>
    </w:p>
    <w:p>
      <w:pPr>
        <w:pStyle w:val="BodyText"/>
      </w:pPr>
      <w:r>
        <w:t xml:space="preserve">This academic text explores the intersection of corporate governance and external auditing in the French context. It argues that the auditor in France Paris plays a unique role in the "mixed" governance system, interacting closely with the</w:t>
      </w:r>
      <w:r>
        <w:t xml:space="preserve"> </w:t>
      </w:r>
      <w:r>
        <w:rPr>
          <w:iCs/>
          <w:i/>
        </w:rPr>
        <w:t xml:space="preserve">Conseil de Surveillance</w:t>
      </w:r>
      <w:r>
        <w:t xml:space="preserve"> </w:t>
      </w:r>
      <w:r>
        <w:t xml:space="preserve">(Supervisory Board) in two-tier structures. The authors analyze case studies of major Parisian firms to demonstrate how auditors contribute to risk management and internal control evaluation. This source is valuable for understanding the strategic importance of the auditor beyond mere compliance, positioning them as a key stakeholder in corporate integrity.</w:t>
      </w:r>
    </w:p>
    <w:bookmarkEnd w:id="25"/>
    <w:bookmarkStart w:id="26" w:name="fraud-detection-and-legal-liability"/>
    <w:p>
      <w:pPr>
        <w:pStyle w:val="Heading3"/>
      </w:pPr>
      <w:r>
        <w:t xml:space="preserve">5. Fraud Detection and Legal Liability</w:t>
      </w:r>
    </w:p>
    <w:p>
      <w:pPr>
        <w:pStyle w:val="FirstParagraph"/>
      </w:pPr>
      <w:r>
        <w:t xml:space="preserve"> </w:t>
      </w:r>
      <w:r>
        <w:t xml:space="preserve">Cour des Comptes. (2019).</w:t>
      </w:r>
      <w:r>
        <w:t xml:space="preserve"> </w:t>
      </w:r>
      <w:r>
        <w:rPr>
          <w:iCs/>
          <w:i/>
        </w:rPr>
        <w:t xml:space="preserve">Le Contrôle des Comptes des Sociétés Cotées: Enjeux et Perspectives</w:t>
      </w:r>
      <w:r>
        <w:t xml:space="preserve">. Paris: La Documentation Française.</w:t>
      </w:r>
      <w:r>
        <w:t xml:space="preserve"> </w:t>
      </w:r>
    </w:p>
    <w:p>
      <w:pPr>
        <w:pStyle w:val="BodyText"/>
      </w:pPr>
      <w:r>
        <w:t xml:space="preserve">The French Court of Auditors (Cour des Comptes) provides this critical review of the auditing of listed companies. The report highlights the auditor's responsibility in detecting fraud and irregularities, a duty that has been legally reinforced in France. It discusses the civil and criminal liability of auditors in Paris, noting several high-profile cases where negligence led to severe penalties. This document is crucial for understanding the legal risks associated with the profession and the high standard of care required when auditing entities listed on Euronext Paris.</w:t>
      </w:r>
    </w:p>
    <w:bookmarkEnd w:id="26"/>
    <w:bookmarkStart w:id="27" w:name="X7b2a5031bdedabcc87e50753470e3f849aca32d"/>
    <w:p>
      <w:pPr>
        <w:pStyle w:val="Heading3"/>
      </w:pPr>
      <w:r>
        <w:t xml:space="preserve">6. International Standards vs. French Specificities</w:t>
      </w:r>
    </w:p>
    <w:p>
      <w:pPr>
        <w:pStyle w:val="FirstParagraph"/>
      </w:pPr>
      <w:r>
        <w:t xml:space="preserve"> </w:t>
      </w:r>
      <w:r>
        <w:t xml:space="preserve">International Auditing and Assurance Standards Board (IAASB). (2023).</w:t>
      </w:r>
      <w:r>
        <w:t xml:space="preserve"> </w:t>
      </w:r>
      <w:r>
        <w:rPr>
          <w:iCs/>
          <w:i/>
        </w:rPr>
        <w:t xml:space="preserve">International Standards on Auditing (ISAs)</w:t>
      </w:r>
      <w:r>
        <w:t xml:space="preserve">. London: IAASB.</w:t>
      </w:r>
      <w:r>
        <w:t xml:space="preserve"> </w:t>
      </w:r>
    </w:p>
    <w:p>
      <w:pPr>
        <w:pStyle w:val="BodyText"/>
      </w:pPr>
      <w:r>
        <w:t xml:space="preserve">While ISAs are globally recognized, their application in France Paris requires adaptation to local laws. This collection of standards provides the technical methodology for planning and executing audits. However, French auditors must reconcile these international norms with the specific requirements of the French Commercial Code. This source is indispensable for the technical execution of the audit, ensuring that procedures regarding evidence gathering, materiality, and reporting meet both global best practices and French statutory obligations.</w:t>
      </w:r>
    </w:p>
    <w:bookmarkEnd w:id="27"/>
    <w:bookmarkStart w:id="28" w:name="the-impact-of-digitalization-on-auditing"/>
    <w:p>
      <w:pPr>
        <w:pStyle w:val="Heading3"/>
      </w:pPr>
      <w:r>
        <w:t xml:space="preserve">7. The Impact of Digitalization on Auditing</w:t>
      </w:r>
    </w:p>
    <w:p>
      <w:pPr>
        <w:pStyle w:val="FirstParagraph"/>
      </w:pPr>
      <w:r>
        <w:t xml:space="preserve"> </w:t>
      </w:r>
      <w:r>
        <w:t xml:space="preserve">Deloitte France. (2022).</w:t>
      </w:r>
      <w:r>
        <w:t xml:space="preserve"> </w:t>
      </w:r>
      <w:r>
        <w:rPr>
          <w:iCs/>
          <w:i/>
        </w:rPr>
        <w:t xml:space="preserve">L'Audit à l'Ère du Numérique: Transformations et Défis</w:t>
      </w:r>
      <w:r>
        <w:t xml:space="preserve">. Paris: Deloitte.</w:t>
      </w:r>
      <w:r>
        <w:t xml:space="preserve"> </w:t>
      </w:r>
    </w:p>
    <w:p>
      <w:pPr>
        <w:pStyle w:val="BodyText"/>
      </w:pPr>
      <w:r>
        <w:t xml:space="preserve">This industry report examines how digital transformation is reshaping the audit profession in France Paris. It discusses the adoption of data analytics, artificial intelligence, and continuous auditing by Parisian firms. The report highlights the skills gap and the need for auditors to possess technological proficiency alongside traditional accounting knowledge. For a modern auditor in France, this resource provides insight into the evolving tools and methodologies that are becoming standard practice in the capital's competitive market.</w:t>
      </w:r>
    </w:p>
    <w:bookmarkEnd w:id="28"/>
    <w:bookmarkStart w:id="29" w:name="X1ffba452184b9855ecf02cc843d4785866bc3a1"/>
    <w:p>
      <w:pPr>
        <w:pStyle w:val="Heading3"/>
      </w:pPr>
      <w:r>
        <w:t xml:space="preserve">8. Ethical Challenges in a Globalized Market</w:t>
      </w:r>
    </w:p>
    <w:p>
      <w:pPr>
        <w:pStyle w:val="FirstParagraph"/>
      </w:pPr>
      <w:r>
        <w:t xml:space="preserve"> </w:t>
      </w:r>
      <w:r>
        <w:t xml:space="preserve">Institut Français de la Comptabilité (IFAC). (2021).</w:t>
      </w:r>
      <w:r>
        <w:t xml:space="preserve"> </w:t>
      </w:r>
      <w:r>
        <w:rPr>
          <w:iCs/>
          <w:i/>
        </w:rPr>
        <w:t xml:space="preserve">Éthique et Indépendance: Le Défi des Commissaires aux Comptes</w:t>
      </w:r>
      <w:r>
        <w:t xml:space="preserve">. Paris: IFAC.</w:t>
      </w:r>
      <w:r>
        <w:t xml:space="preserve"> </w:t>
      </w:r>
    </w:p>
    <w:p>
      <w:pPr>
        <w:pStyle w:val="BodyText"/>
      </w:pPr>
      <w:r>
        <w:t xml:space="preserve">This publication addresses the complex ethical dilemmas faced by auditors in France Paris, particularly regarding client retention and fee pressure. It emphasizes the importance of maintaining professional skepticism in an environment where long-term client relationships are common. The text provides practical guidance on navigating conflicts of interest and maintaining the public trust. It is a key resource for understanding the moral responsibilities of the auditor in safeguarding the financial ecosystem of France.</w:t>
      </w:r>
    </w:p>
    <w:bookmarkEnd w:id="29"/>
    <w:bookmarkEnd w:id="30"/>
    <w:p>
      <w:pPr>
        <w:pStyle w:val="BodyText"/>
      </w:pPr>
      <w:r>
        <w:t xml:space="preserve">This annotated bibliography is intended for educational and professional reference purposes regarding the auditing profession in France Paris. All information is based on publicly available regulatory documents and academic sources.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France Paris</dc:title>
  <dc:creator/>
  <dc:language>en</dc:language>
  <cp:keywords/>
  <dcterms:created xsi:type="dcterms:W3CDTF">2026-08-08T09:51:32Z</dcterms:created>
  <dcterms:modified xsi:type="dcterms:W3CDTF">2026-08-08T09:51:32Z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