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Berlin</w:t>
      </w:r>
    </w:p>
    <w:bookmarkStart w:id="23" w:name="Xe209b08ba523e51427acf7f98306d4c1b377cdb"/>
    <w:p>
      <w:pPr>
        <w:pStyle w:val="Heading1"/>
      </w:pPr>
      <w:r>
        <w:t xml:space="preserve">Annotated Bibliography: The Role of the Auditor in Germany Berlin</w:t>
      </w:r>
    </w:p>
    <w:p>
      <w:pPr>
        <w:pStyle w:val="FirstParagraph"/>
      </w:pPr>
      <w:r>
        <w:t xml:space="preserve">This annotated bibliography compiles essential literature regarding the profession of the auditor within the specific context of Germany, with a focused emphasis on the capital city, Berlin. The selection covers legal frameworks such as the German Commercial Code (HGB) and the Audit Act (WPO), the influence of EU regulations, and the unique market dynamics of Berlin's growing startup ecosystem. These sources provide a comprehensive overview of the responsibilities, challenges, and ethical standards required for auditors operating in this jurisdiction.</w:t>
      </w:r>
    </w:p>
    <w:bookmarkStart w:id="20" w:name="Xcae454d22346ec7df837faf1782263d301daf15"/>
    <w:p>
      <w:pPr>
        <w:pStyle w:val="Heading2"/>
      </w:pPr>
      <w:r>
        <w:t xml:space="preserve">Legal Frameworks and Regulatory Standards</w:t>
      </w:r>
    </w:p>
    <w:p>
      <w:pPr>
        <w:pStyle w:val="FirstParagraph"/>
      </w:pPr>
      <w:r>
        <w:t xml:space="preserve">Bundesministerium der Justiz und für Verbraucherschutz. (2023).</w:t>
      </w:r>
      <w:r>
        <w:t xml:space="preserve"> </w:t>
      </w:r>
      <w:r>
        <w:rPr>
          <w:iCs/>
          <w:i/>
        </w:rPr>
        <w:t xml:space="preserve">Handelsgesetzbuch (HGB) – Commercial Code</w:t>
      </w:r>
      <w:r>
        <w:t xml:space="preserve">. Berlin: Federal Ministry of Justice and Consumer Protection.</w:t>
      </w:r>
    </w:p>
    <w:p>
      <w:pPr>
        <w:pStyle w:val="BodyText"/>
      </w:pPr>
      <w:r>
        <w:t xml:space="preserve">The German Commercial Code (HGB) serves as the foundational legal text for financial reporting and auditing in Germany. This source is critical for any auditor practicing in Berlin, as it outlines the mandatory requirements for the preparation and audit of financial statements for commercial entities. The HGB dictates the principles of "true and fair view" within the German context, which differs slightly from international standards. For auditors in Berlin, understanding the specific sections regarding audit reports (§ 317 HGB) and the auditor's liability is paramount. This text is indispensable for ensuring compliance with national law when auditing traditional German Mittelstand companies as well as larger corporations headquartered in the capital.</w:t>
      </w:r>
    </w:p>
    <w:p>
      <w:pPr>
        <w:pStyle w:val="BodyText"/>
      </w:pPr>
      <w:r>
        <w:t xml:space="preserve">Deutsches Institut der Wirtschaftsprüfer (IDW). (2022).</w:t>
      </w:r>
      <w:r>
        <w:t xml:space="preserve"> </w:t>
      </w:r>
      <w:r>
        <w:rPr>
          <w:iCs/>
          <w:i/>
        </w:rPr>
        <w:t xml:space="preserve">IDW PS 210: Planning the Audit of Financial Statements</w:t>
      </w:r>
      <w:r>
        <w:t xml:space="preserve">. Berlin: IDW.</w:t>
      </w:r>
    </w:p>
    <w:p>
      <w:pPr>
        <w:pStyle w:val="BodyText"/>
      </w:pPr>
      <w:r>
        <w:t xml:space="preserve">Published by the German Institute of Public Auditors (IDW), this standard provides detailed guidance on the planning phase of an audit. The IDW standards are the practical implementation of the International Standards on Auditing (ISA) within Germany. For an auditor in Berlin, this document is a daily reference tool. It emphasizes risk assessment procedures that are particularly relevant in a dynamic economic environment like Berlin, where business models can change rapidly. The source highlights the necessity of understanding the entity and its environment, including internal controls, which is crucial for maintaining the high level of professional skepticism required by German law.</w:t>
      </w:r>
    </w:p>
    <w:p>
      <w:pPr>
        <w:pStyle w:val="BodyText"/>
      </w:pPr>
      <w:r>
        <w:t xml:space="preserve">Bundesgesetzblatt. (2008).</w:t>
      </w:r>
      <w:r>
        <w:t xml:space="preserve"> </w:t>
      </w:r>
      <w:r>
        <w:rPr>
          <w:iCs/>
          <w:i/>
        </w:rPr>
        <w:t xml:space="preserve">Wirtschaftsprüferordnung (WPO) – Ordinance on the Profession of Auditors</w:t>
      </w:r>
      <w:r>
        <w:t xml:space="preserve">. Berlin: Federal Law Gazette.</w:t>
      </w:r>
    </w:p>
    <w:p>
      <w:pPr>
        <w:pStyle w:val="BodyText"/>
      </w:pPr>
      <w:r>
        <w:t xml:space="preserve">The WPO regulates the professional conduct of auditors in Germany. This source is vital for understanding the ethical obligations, independence requirements, and continuing education mandates for auditors. In Berlin, where the concentration of audit firms is high, adherence to the WPO ensures professional integrity and public trust. The ordinance details the requirements for obtaining the title of "Wirtschaftsprüfer," a protected title in Germany. It also outlines the disciplinary measures for non-compliance, making it a crucial resource for auditors navigating the legal and ethical landscape of the German capital.</w:t>
      </w:r>
    </w:p>
    <w:bookmarkEnd w:id="20"/>
    <w:bookmarkStart w:id="21" w:name="X9de2db0ead1d7912555d14d5e19f33d6a17cfb6"/>
    <w:p>
      <w:pPr>
        <w:pStyle w:val="Heading2"/>
      </w:pPr>
      <w:r>
        <w:t xml:space="preserve">Market Dynamics and Sector-Specific Auditing in Berlin</w:t>
      </w:r>
    </w:p>
    <w:p>
      <w:pPr>
        <w:pStyle w:val="FirstParagraph"/>
      </w:pPr>
      <w:r>
        <w:t xml:space="preserve">Startup Monitor Berlin. (2023).</w:t>
      </w:r>
      <w:r>
        <w:t xml:space="preserve"> </w:t>
      </w:r>
      <w:r>
        <w:rPr>
          <w:iCs/>
          <w:i/>
        </w:rPr>
        <w:t xml:space="preserve">The State of Berlin's Startup Ecosystem: Financial Reporting and Compliance Challenges</w:t>
      </w:r>
      <w:r>
        <w:t xml:space="preserve">. Berlin: Berlin Partner for Business and Technology.</w:t>
      </w:r>
    </w:p>
    <w:p>
      <w:pPr>
        <w:pStyle w:val="BodyText"/>
      </w:pPr>
      <w:r>
        <w:t xml:space="preserve">This report offers a contemporary analysis of Berlin's vibrant startup scene, which presents unique auditing challenges. Unlike traditional German industries, Berlin's tech startups often operate with complex equity structures, international revenue streams, and rapid scaling. For auditors in Berlin, this source highlights the need for specialized knowledge in valuing intangible assets and assessing going concern assumptions in high-growth, pre-profit companies. It underscores the importance of adapting audit methodologies to fit the agile nature of Berlin's businesses while maintaining strict compliance with German and EU regulations.</w:t>
      </w:r>
    </w:p>
    <w:p>
      <w:pPr>
        <w:pStyle w:val="BodyText"/>
      </w:pPr>
      <w:r>
        <w:t xml:space="preserve">European Commission. (2014).</w:t>
      </w:r>
      <w:r>
        <w:t xml:space="preserve"> </w:t>
      </w:r>
      <w:r>
        <w:rPr>
          <w:iCs/>
          <w:i/>
        </w:rPr>
        <w:t xml:space="preserve">Regulation (EU) No 537/2014 on specific requirements regarding statutory audit of public-interest entities</w:t>
      </w:r>
      <w:r>
        <w:t xml:space="preserve">. Brussels: Official Journal of the European Union.</w:t>
      </w:r>
    </w:p>
    <w:p>
      <w:pPr>
        <w:pStyle w:val="BodyText"/>
      </w:pPr>
      <w:r>
        <w:t xml:space="preserve">This EU regulation significantly impacts auditors in Germany, particularly those auditing public-interest entities (PIEs) such as listed companies and credit institutions. Berlin, as a financial hub, hosts several such entities. The regulation introduces stricter rules on auditor rotation, non-audit services, and audit firm governance. For auditors in Berlin, this source is essential for understanding the supranational legal framework that overlays national German law. It emphasizes the need for enhanced transparency and independence, reflecting the EU's response to financial crises and the desire to strengthen investor protection across member states, including Germany.</w:t>
      </w:r>
    </w:p>
    <w:bookmarkEnd w:id="21"/>
    <w:bookmarkStart w:id="22" w:name="Xdf572f2cb20a42c77609a6350760197b639db49"/>
    <w:p>
      <w:pPr>
        <w:pStyle w:val="Heading2"/>
      </w:pPr>
      <w:r>
        <w:t xml:space="preserve">Professional Ethics and International Standards</w:t>
      </w:r>
    </w:p>
    <w:p>
      <w:pPr>
        <w:pStyle w:val="FirstParagraph"/>
      </w:pPr>
      <w:r>
        <w:t xml:space="preserve">International Ethics Standards Board for Accountants (IESBA). (2021).</w:t>
      </w:r>
      <w:r>
        <w:t xml:space="preserve"> </w:t>
      </w:r>
      <w:r>
        <w:rPr>
          <w:iCs/>
          <w:i/>
        </w:rPr>
        <w:t xml:space="preserve">International Code of Ethics for Professional Accountants (Including International Independence Standards)</w:t>
      </w:r>
      <w:r>
        <w:t xml:space="preserve">. New York: IESBA.</w:t>
      </w:r>
    </w:p>
    <w:p>
      <w:pPr>
        <w:pStyle w:val="BodyText"/>
      </w:pPr>
      <w:r>
        <w:t xml:space="preserve">While Germany has its own ethical codes, the IESBA Code is widely recognized and integrated into German auditing standards. This source provides a global perspective on ethical principles such as integrity, objectivity, and professional competence. For auditors in Berlin, who often work with multinational clients, this code is a critical reference for navigating cross-border ethical dilemmas. It reinforces the importance of maintaining independence in both fact and appearance, a core tenet of the auditing profession in Germany. The code also addresses threats to independence, providing practical guidance on how to mitigate them in complex business environments.</w:t>
      </w:r>
    </w:p>
    <w:p>
      <w:pPr>
        <w:pStyle w:val="BodyText"/>
      </w:pPr>
      <w:r>
        <w:t xml:space="preserve">KPMG Germany. (2022).</w:t>
      </w:r>
      <w:r>
        <w:t xml:space="preserve"> </w:t>
      </w:r>
      <w:r>
        <w:rPr>
          <w:iCs/>
          <w:i/>
        </w:rPr>
        <w:t xml:space="preserve">Audit Quality and the Role of Technology in Modern Auditing</w:t>
      </w:r>
      <w:r>
        <w:t xml:space="preserve">. Berlin: KPMG AG Wirtschaftsprüfungsgesellschaft.</w:t>
      </w:r>
    </w:p>
    <w:p>
      <w:pPr>
        <w:pStyle w:val="BodyText"/>
      </w:pPr>
      <w:r>
        <w:t xml:space="preserve">This industry report from a major audit firm with a significant presence in Berlin discusses the evolving role of technology in auditing. It highlights how data analytics, artificial intelligence, and automation are transforming audit processes. For auditors in Berlin, this source is relevant for understanding the technological advancements required to remain competitive and effective. It emphasizes the need for continuous learning and adaptation to new tools, which is particularly important in a tech-forward city like Berlin. The report also addresses the challenges of ensuring data security and privacy, aligning with Germany's strict data protection laws.</w:t>
      </w:r>
    </w:p>
    <w:p>
      <w:pPr>
        <w:pStyle w:val="BodyText"/>
      </w:pPr>
      <w:r>
        <w:t xml:space="preserve">Bundesrechnungshof. (2021).</w:t>
      </w:r>
      <w:r>
        <w:t xml:space="preserve"> </w:t>
      </w:r>
      <w:r>
        <w:rPr>
          <w:iCs/>
          <w:i/>
        </w:rPr>
        <w:t xml:space="preserve">Annual Report on Public Sector Auditing in Germany</w:t>
      </w:r>
      <w:r>
        <w:t xml:space="preserve">. Berlin: Federal Court of Audit.</w:t>
      </w:r>
    </w:p>
    <w:p>
      <w:pPr>
        <w:pStyle w:val="BodyText"/>
      </w:pPr>
      <w:r>
        <w:t xml:space="preserve">The Bundesrechnungshof is the supreme audit institution of Germany, responsible for auditing federal finances. This annual report provides insights into public sector auditing practices and challenges. For auditors in Berlin, who may engage in government contracts or audit public entities, this source offers valuable perspectives on accountability, transparency, and efficiency in public spending. It highlights the importance of rigorous audit standards in the public sector and the role of auditors in promoting good governance. The report also reflects on the impact of digitalization on public sector auditing, a trend that is increasingly relevant in Berlin's administrative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Germany Berlin</dc:title>
  <dc:creator/>
  <dc:language>en</dc:language>
  <cp:keywords/>
  <dcterms:created xsi:type="dcterms:W3CDTF">2026-08-08T00:33:34Z</dcterms:created>
  <dcterms:modified xsi:type="dcterms:W3CDTF">2026-08-08T00:33:34Z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