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p>
    <w:bookmarkStart w:id="24" w:name="X1058d16025c83484f6618bc2615e5bdb018a279"/>
    <w:p>
      <w:pPr>
        <w:pStyle w:val="Heading1"/>
      </w:pPr>
      <w:r>
        <w:t xml:space="preserve">Annotated Bibliography: The Role of the Auditor in India Bangalore</w:t>
      </w:r>
    </w:p>
    <w:p>
      <w:pPr>
        <w:pStyle w:val="FirstParagraph"/>
      </w:pPr>
      <w:r>
        <w:t xml:space="preserve">The following annotated bibliography compiles essential literature regarding the professional practice of auditing within the specific context of Bangalore, India. As the "Silicon Valley of India," Bangalore presents a unique economic landscape characterized by a high concentration of Information Technology (IT) firms, startups, and multinational corporations. This document explores how the role of the auditor has evolved in this region to address complex regulatory requirements, technological integration, and the specific challenges of the Indian corporate governance framework. The selected sources range from statutory guidelines issued by the Institute of Chartered Accountants of India (ICAI) to academic analyses of audit quality in emerging markets.</w:t>
      </w:r>
    </w:p>
    <w:bookmarkStart w:id="20" w:name="Xd9fdf4da305cc3922b345c2ac019a683714ce02"/>
    <w:p>
      <w:pPr>
        <w:pStyle w:val="Heading2"/>
      </w:pPr>
      <w:r>
        <w:t xml:space="preserve">Statutory Framework and Professional Standards</w:t>
      </w:r>
    </w:p>
    <w:p>
      <w:pPr>
        <w:pStyle w:val="FirstParagraph"/>
      </w:pPr>
      <w:r>
        <w:t xml:space="preserve">Institute of Chartered Accountants of India (ICAI). (2023).</w:t>
      </w:r>
      <w:r>
        <w:t xml:space="preserve"> </w:t>
      </w:r>
      <w:r>
        <w:rPr>
          <w:iCs/>
          <w:i/>
        </w:rPr>
        <w:t xml:space="preserve">Standard on Auditing (SA) 200: Overall Objectives of the Independent Auditor and the Conduct of an Audit in Accordance with Standards on Auditing</w:t>
      </w:r>
      <w:r>
        <w:t xml:space="preserve">. New Delhi: ICAI.</w:t>
      </w:r>
    </w:p>
    <w:p>
      <w:pPr>
        <w:pStyle w:val="BodyText"/>
      </w:pPr>
      <w:r>
        <w:t xml:space="preserve">This foundational document outlines the core responsibilities of an independent auditor in India. For an auditor operating in Bangalore, this Standard on Auditing (SA) is critical as it defines the scope of work required to provide reasonable assurance that financial statements are free from material misstatement. The annotation highlights that while the standard is national, its application in Bangalore is intensified by the complexity of revenue recognition in software and service-based industries. The document emphasizes professional skepticism, a trait particularly necessary when auditing the rapidly scaling startups prevalent in the Bangalore ecosystem.</w:t>
      </w:r>
    </w:p>
    <w:p>
      <w:pPr>
        <w:pStyle w:val="BodyText"/>
      </w:pPr>
      <w:r>
        <w:t xml:space="preserve">Ministry of Corporate Affairs, Government of India. (2013).</w:t>
      </w:r>
      <w:r>
        <w:t xml:space="preserve"> </w:t>
      </w:r>
      <w:r>
        <w:rPr>
          <w:iCs/>
          <w:i/>
        </w:rPr>
        <w:t xml:space="preserve">The Companies Act, 2013</w:t>
      </w:r>
      <w:r>
        <w:t xml:space="preserve">. New Delhi: Government of India Press.</w:t>
      </w:r>
    </w:p>
    <w:p>
      <w:pPr>
        <w:pStyle w:val="BodyText"/>
      </w:pPr>
      <w:r>
        <w:t xml:space="preserve">The Companies Act, 2013, represents the primary legislation governing corporate entities in India. This source is indispensable for any auditor in Bangalore, as it mandates specific audit requirements for companies, including the audit of internal financial controls. Given that Bangalore hosts a significant number of listed entities and large private limited companies, the auditor must strictly adhere to the provisions regarding the appointment, remuneration, and duties of auditors. The Act also introduces stricter penalties for non-compliance, thereby elevating the liability and responsibility of the auditor in the region.</w:t>
      </w:r>
    </w:p>
    <w:bookmarkEnd w:id="20"/>
    <w:bookmarkStart w:id="21" w:name="X98dafe35a00ef7118a4d4c36098ba2e8e264581"/>
    <w:p>
      <w:pPr>
        <w:pStyle w:val="Heading2"/>
      </w:pPr>
      <w:r>
        <w:t xml:space="preserve">Technological Integration and IT Auditing</w:t>
      </w:r>
    </w:p>
    <w:p>
      <w:pPr>
        <w:pStyle w:val="FirstParagraph"/>
      </w:pPr>
      <w:r>
        <w:t xml:space="preserve">Sharma, R., &amp; Gupta, A. (2021). "The Impact of Big Data Analytics on Audit Quality in the Indian IT Sector."</w:t>
      </w:r>
      <w:r>
        <w:t xml:space="preserve"> </w:t>
      </w:r>
      <w:r>
        <w:rPr>
          <w:iCs/>
          <w:i/>
        </w:rPr>
        <w:t xml:space="preserve">Journal of Emerging Technologies in Accounting</w:t>
      </w:r>
      <w:r>
        <w:t xml:space="preserve">, 18(2), 45-62.</w:t>
      </w:r>
    </w:p>
    <w:p>
      <w:pPr>
        <w:pStyle w:val="BodyText"/>
      </w:pPr>
      <w:r>
        <w:t xml:space="preserve">This academic article specifically addresses the intersection of auditing and technology, making it highly relevant to Bangalore's status as India's IT hub. The authors argue that traditional audit methods are insufficient for the volume of data generated by Bangalore-based tech firms. The study suggests that auditors in this region must adopt data analytics tools to enhance audit efficiency and quality. It provides empirical evidence that auditors utilizing advanced analytics are better equipped to detect anomalies in financial reporting within the complex software development lifecycle common in Bangalore.</w:t>
      </w:r>
    </w:p>
    <w:p>
      <w:pPr>
        <w:pStyle w:val="BodyText"/>
      </w:pPr>
      <w:r>
        <w:t xml:space="preserve">Information Systems Audit and Control Association (ISACA). (2022).</w:t>
      </w:r>
      <w:r>
        <w:t xml:space="preserve"> </w:t>
      </w:r>
      <w:r>
        <w:rPr>
          <w:iCs/>
          <w:i/>
        </w:rPr>
        <w:t xml:space="preserve">COBIT 2019 Framework: Governance and Management Objectives for Information and Technology</w:t>
      </w:r>
      <w:r>
        <w:t xml:space="preserve">. Rolling Meadows, IL: ISACA.</w:t>
      </w:r>
    </w:p>
    <w:p>
      <w:pPr>
        <w:pStyle w:val="BodyText"/>
      </w:pPr>
      <w:r>
        <w:t xml:space="preserve">While an international framework, COBIT 2019 is extensively utilized by auditors in Bangalore to assess IT governance and controls. This source is crucial for auditors dealing with multinational clients in the city who require alignment with global standards. The document provides a comprehensive model for evaluating the effectiveness of IT processes, which is a prerequisite for many Bangalore-based companies seeking international certifications. For the Indian auditor, mastering this framework is essential to bridge the gap between local statutory requirements and global best practices in IT auditing.</w:t>
      </w:r>
    </w:p>
    <w:bookmarkEnd w:id="21"/>
    <w:bookmarkStart w:id="22" w:name="X583e9d1d002c3e81d8f0f356dbe9d7d458416a8"/>
    <w:p>
      <w:pPr>
        <w:pStyle w:val="Heading2"/>
      </w:pPr>
      <w:r>
        <w:t xml:space="preserve">Corporate Governance and Regional Economic Context</w:t>
      </w:r>
    </w:p>
    <w:p>
      <w:pPr>
        <w:pStyle w:val="FirstParagraph"/>
      </w:pPr>
      <w:r>
        <w:t xml:space="preserve">Kumar, V. (2019).</w:t>
      </w:r>
      <w:r>
        <w:t xml:space="preserve"> </w:t>
      </w:r>
      <w:r>
        <w:rPr>
          <w:iCs/>
          <w:i/>
        </w:rPr>
        <w:t xml:space="preserve">Corporate Governance in India: Challenges and Opportunities</w:t>
      </w:r>
      <w:r>
        <w:t xml:space="preserve">. New Delhi: Oxford University Press.</w:t>
      </w:r>
    </w:p>
    <w:p>
      <w:pPr>
        <w:pStyle w:val="BodyText"/>
      </w:pPr>
      <w:r>
        <w:t xml:space="preserve">This book provides a broad overview of the corporate governance landscape in India, with specific case studies relevant to major business hubs like Bangalore. It discusses the role of the auditor as a key stakeholder in maintaining transparency and accountability. The text is particularly useful for understanding the cultural and regulatory nuances that an auditor in Bangalore must navigate. It highlights the increasing demand for independent audits in the wake of corporate scandals, reinforcing the auditor's role as a guardian of public interest in the Indian market.</w:t>
      </w:r>
    </w:p>
    <w:p>
      <w:pPr>
        <w:pStyle w:val="BodyText"/>
      </w:pPr>
      <w:r>
        <w:t xml:space="preserve">Bangalore Chamber of Commerce and Industry (BCCI). (2022).</w:t>
      </w:r>
      <w:r>
        <w:t xml:space="preserve"> </w:t>
      </w:r>
      <w:r>
        <w:rPr>
          <w:iCs/>
          <w:i/>
        </w:rPr>
        <w:t xml:space="preserve">Annual Report on the Economic Landscape of Bangalore</w:t>
      </w:r>
      <w:r>
        <w:t xml:space="preserve">. Bangalore: BCCI.</w:t>
      </w:r>
    </w:p>
    <w:p>
      <w:pPr>
        <w:pStyle w:val="BodyText"/>
      </w:pPr>
      <w:r>
        <w:t xml:space="preserve">This report offers critical context regarding the economic environment in which Bangalore-based auditors operate. It details the growth sectors, including biotechnology, aerospace, and IT services, which directly influence the nature of audit engagements. Understanding the local economic trends allows auditors to better assess business risks and going concern assumptions. For an auditor in Bangalore, this source is vital for staying informed about the regulatory and economic shifts that may impact client operations and, consequently, audit strategies.</w:t>
      </w:r>
    </w:p>
    <w:bookmarkEnd w:id="22"/>
    <w:bookmarkStart w:id="23" w:name="ethics-and-professional-conduct"/>
    <w:p>
      <w:pPr>
        <w:pStyle w:val="Heading2"/>
      </w:pPr>
      <w:r>
        <w:t xml:space="preserve">Ethics and Professional Conduct</w:t>
      </w:r>
    </w:p>
    <w:p>
      <w:pPr>
        <w:pStyle w:val="FirstParagraph"/>
      </w:pPr>
      <w:r>
        <w:t xml:space="preserve">Institute of Chartered Accountants of India (ICAI). (2021).</w:t>
      </w:r>
      <w:r>
        <w:t xml:space="preserve"> </w:t>
      </w:r>
      <w:r>
        <w:rPr>
          <w:iCs/>
          <w:i/>
        </w:rPr>
        <w:t xml:space="preserve">Code of Ethics for Members of the Institute of Chartered Accountants of India</w:t>
      </w:r>
      <w:r>
        <w:t xml:space="preserve">. New Delhi: ICAI.</w:t>
      </w:r>
    </w:p>
    <w:p>
      <w:pPr>
        <w:pStyle w:val="BodyText"/>
      </w:pPr>
      <w:r>
        <w:t xml:space="preserve">This code establishes the ethical framework for all chartered accountants in India, including those practicing in Bangalore. It outlines fundamental principles such as integrity, objectivity, professional competence, and confidentiality. In the competitive business environment of Bangalore, where auditors may face pressure from management to overlook irregularities, this document serves as a critical reference for maintaining professional independence. It is essential reading for ensuring that the auditor's work in India Bangalore meets the highest standards of ethical conduct and public trust.</w:t>
      </w:r>
    </w:p>
    <w:p>
      <w:pPr>
        <w:pStyle w:val="BodyText"/>
      </w:pPr>
      <w:r>
        <w:t xml:space="preserve">Menon, K., &amp; Williams, P. P. (2020). "Auditor Independence and Audit Quality in Emerging Markets: Evidence from India."</w:t>
      </w:r>
      <w:r>
        <w:t xml:space="preserve"> </w:t>
      </w:r>
      <w:r>
        <w:rPr>
          <w:iCs/>
          <w:i/>
        </w:rPr>
        <w:t xml:space="preserve">Contemporary Accounting Research</w:t>
      </w:r>
      <w:r>
        <w:t xml:space="preserve">, 37(4), 2100-2135.</w:t>
      </w:r>
    </w:p>
    <w:p>
      <w:pPr>
        <w:pStyle w:val="BodyText"/>
      </w:pPr>
      <w:r>
        <w:t xml:space="preserve">This research paper examines the factors influencing auditor independence in India. It is particularly relevant for auditors in Bangalore, where the close-knit nature of the business community can sometimes pose challenges to objectivity. The study provides insights into how regulatory changes and market forces affect audit quality. By understanding these dynamics, auditors in Bangalore can better navigate potential conflicts of interest and ensure that their audit opinions remain unbiased and reliable, thereby upholding the integrity of the financial reporting process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India Bangalore</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