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Rome,</w:t>
      </w:r>
      <w:r>
        <w:t xml:space="preserve"> </w:t>
      </w:r>
      <w:r>
        <w:t xml:space="preserve">Italy</w:t>
      </w:r>
    </w:p>
    <w:bookmarkStart w:id="20" w:name="Xb52872f87769e4aca171ba799b40df5e5af0396"/>
    <w:p>
      <w:pPr>
        <w:pStyle w:val="Heading1"/>
      </w:pPr>
      <w:r>
        <w:t xml:space="preserve">Annotated Bibliography: The Role of the Auditor in Rome, Italy</w:t>
      </w:r>
    </w:p>
    <w:p>
      <w:pPr>
        <w:pStyle w:val="FirstParagraph"/>
      </w:pPr>
      <w:r>
        <w:rPr>
          <w:bCs/>
          <w:b/>
        </w:rPr>
        <w:t xml:space="preserve">Subject:</w:t>
      </w:r>
      <w:r>
        <w:t xml:space="preserve"> </w:t>
      </w:r>
      <w:r>
        <w:t xml:space="preserve">Corporate Governance, Financial Regulation, and Auditing Standards</w:t>
      </w:r>
      <w:r>
        <w:br/>
      </w:r>
      <w:r>
        <w:rPr>
          <w:bCs/>
          <w:b/>
        </w:rPr>
        <w:t xml:space="preserve">Geographic Focus:</w:t>
      </w:r>
      <w:r>
        <w:t xml:space="preserve"> </w:t>
      </w:r>
      <w:r>
        <w:t xml:space="preserve">Rome, Italy</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The role of the auditor in Italy has undergone significant transformation in recent decades, driven by European Union directives and domestic legislative reforms. Rome, as the capital and the seat of the Italian Parliament and major regulatory bodies, serves as the epicenter for these regulatory changes. This annotated bibliography compiles key resources that examine the responsibilities, legal frameworks, and ethical obligations of auditors operating within the Italian context, with a specific focus on the regulatory environment in Rome. The selected works cover the transition from the traditional "Revisore Legale" to the modern statutory auditor, the impact of the "Salvini Decree," and the enforcement mechanisms overseen by the Italian National Council of Auditors (CONSOB and OCP).</w:t>
      </w:r>
    </w:p>
    <w:bookmarkEnd w:id="21"/>
    <w:bookmarkStart w:id="22" w:name="regulatory-framework-and-legal-evolution"/>
    <w:p>
      <w:pPr>
        <w:pStyle w:val="Heading2"/>
      </w:pPr>
      <w:r>
        <w:t xml:space="preserve">Regulatory Framework and Legal Evolution</w:t>
      </w:r>
    </w:p>
    <w:p>
      <w:pPr>
        <w:pStyle w:val="FirstParagraph"/>
      </w:pPr>
      <w:r>
        <w:t xml:space="preserve">European Commission. (2014).</w:t>
      </w:r>
      <w:r>
        <w:t xml:space="preserve"> </w:t>
      </w:r>
      <w:r>
        <w:rPr>
          <w:iCs/>
          <w:i/>
        </w:rPr>
        <w:t xml:space="preserve">Audit Reform: Strengthening Audit Quality and Independence</w:t>
      </w:r>
      <w:r>
        <w:t xml:space="preserve">. Brussels: European Commission.</w:t>
      </w:r>
    </w:p>
    <w:p>
      <w:pPr>
        <w:pStyle w:val="BodyText"/>
      </w:pPr>
      <w:r>
        <w:t xml:space="preserve">This foundational document outlines the EU Audit Regulation and Directive that fundamentally reshaped the auditing landscape in Italy. For auditors in Rome, this text is critical as it mandates the rotation of audit firms for Public Interest Entities (PIEs), a rule strictly enforced by Italian authorities. The document details the requirements for auditor independence, transparency, and the establishment of national oversight bodies. It provides the legal basis for the current duties of auditors in Rome, ensuring that financial reporting meets high European standards. The text is essential for understanding why Italian auditors must adhere to strict cooling-off periods and non-audit service restrictions.</w:t>
      </w:r>
    </w:p>
    <w:p>
      <w:pPr>
        <w:pStyle w:val="BodyText"/>
      </w:pPr>
      <w:r>
        <w:t xml:space="preserve">Italian Parliament. (2019).</w:t>
      </w:r>
      <w:r>
        <w:t xml:space="preserve"> </w:t>
      </w:r>
      <w:r>
        <w:rPr>
          <w:iCs/>
          <w:i/>
        </w:rPr>
        <w:t xml:space="preserve">Legislative Decree No. 139/2019: Implementation of Directive (EU) 2018/822</w:t>
      </w:r>
      <w:r>
        <w:t xml:space="preserve">. Rome: Gazzetta Ufficiale della Repubblica Italiana.</w:t>
      </w:r>
    </w:p>
    <w:p>
      <w:pPr>
        <w:pStyle w:val="BodyText"/>
      </w:pPr>
      <w:r>
        <w:t xml:space="preserve">Known as the "Salvini Decree," this legislation is pivotal for auditors practicing in Rome. It introduces mandatory reporting obligations for intermediaries, including auditors, regarding cross-border tax arrangements. This decree significantly expands the auditor's role beyond financial verification to include tax compliance monitoring. For professionals in Rome, where many multinational headquarters are located, this text clarifies the legal liabilities associated with failing to report aggressive tax planning structures. It highlights the increasing intersection between financial auditing and tax law enforcement in the Italian capital.</w:t>
      </w:r>
    </w:p>
    <w:p>
      <w:pPr>
        <w:pStyle w:val="BodyText"/>
      </w:pPr>
      <w:r>
        <w:t xml:space="preserve">CONSOB (Commissione Nazionale per le Società e la Borsa). (2021).</w:t>
      </w:r>
      <w:r>
        <w:t xml:space="preserve"> </w:t>
      </w:r>
      <w:r>
        <w:rPr>
          <w:iCs/>
          <w:i/>
        </w:rPr>
        <w:t xml:space="preserve">Guidelines on the Relationship between the Board of Statutory Auditors and the External Auditor</w:t>
      </w:r>
      <w:r>
        <w:t xml:space="preserve">. Rome: CONSOB.</w:t>
      </w:r>
    </w:p>
    <w:p>
      <w:pPr>
        <w:pStyle w:val="BodyText"/>
      </w:pPr>
      <w:r>
        <w:t xml:space="preserve">CONSOB, headquartered in Rome, is the primary regulator for listed companies in Italy. This guideline document is crucial for understanding the dynamic between the internal "Collegio Sindacale" (Board of Statutory Auditors) and the external audit firm. It provides detailed instructions on how these two bodies must collaborate to ensure corporate governance integrity. For auditors operating in Rome, this text offers practical insights into communication protocols, conflict resolution, and the division of responsibilities. It emphasizes the need for continuous dialogue to prevent governance failures in Italian listed companies.</w:t>
      </w:r>
    </w:p>
    <w:bookmarkEnd w:id="22"/>
    <w:bookmarkStart w:id="23" w:name="professional-standards-and-ethics"/>
    <w:p>
      <w:pPr>
        <w:pStyle w:val="Heading2"/>
      </w:pPr>
      <w:r>
        <w:t xml:space="preserve">Professional Standards and Ethics</w:t>
      </w:r>
    </w:p>
    <w:p>
      <w:pPr>
        <w:pStyle w:val="FirstParagraph"/>
      </w:pPr>
      <w:r>
        <w:t xml:space="preserve">OCP (Organismo di Contabilità Professionale). (2022).</w:t>
      </w:r>
      <w:r>
        <w:t xml:space="preserve"> </w:t>
      </w:r>
      <w:r>
        <w:rPr>
          <w:iCs/>
          <w:i/>
        </w:rPr>
        <w:t xml:space="preserve">Code of Ethics for Auditors in Italy</w:t>
      </w:r>
      <w:r>
        <w:t xml:space="preserve">. Rome: OCP.</w:t>
      </w:r>
    </w:p>
    <w:p>
      <w:pPr>
        <w:pStyle w:val="BodyText"/>
      </w:pPr>
      <w:r>
        <w:t xml:space="preserve">The OCP is the national oversight body for auditors in Italy, based in Rome. This code of ethics is the definitive reference for professional conduct. It adapts the International Ethics Standards Board for Accountants (IESBA) code to the Italian legal context. The document addresses specific challenges faced by auditors in Rome, such as maintaining independence when auditing large, politically connected entities. It outlines strict rules regarding gifts, conflicts of interest, and confidentiality. This resource is indispensable for any auditor seeking to practice legally and ethically within the Italian jurisdiction.</w:t>
      </w:r>
    </w:p>
    <w:p>
      <w:pPr>
        <w:pStyle w:val="BodyText"/>
      </w:pPr>
      <w:r>
        <w:t xml:space="preserve">International Auditing and Assurance Standards Board (IAASB). (2020).</w:t>
      </w:r>
      <w:r>
        <w:t xml:space="preserve"> </w:t>
      </w:r>
      <w:r>
        <w:rPr>
          <w:iCs/>
          <w:i/>
        </w:rPr>
        <w:t xml:space="preserve">International Standards on Auditing (ISAs): Quality Management</w:t>
      </w:r>
      <w:r>
        <w:t xml:space="preserve">. London: IAASB.</w:t>
      </w:r>
    </w:p>
    <w:p>
      <w:pPr>
        <w:pStyle w:val="BodyText"/>
      </w:pPr>
      <w:r>
        <w:t xml:space="preserve">While international in scope, these standards are fully adopted in Italy and enforced by the OCP in Rome. This specific standard focuses on quality management systems for audit firms. For audit firms operating in Rome, implementing these standards is mandatory to maintain their license. The document provides a framework for monitoring audit quality, managing risks, and ensuring that audit teams are adequately trained. It is particularly relevant for large audit firms in Rome that handle complex, high-risk engagements for Italian public interest entities.</w:t>
      </w:r>
    </w:p>
    <w:bookmarkEnd w:id="23"/>
    <w:bookmarkStart w:id="24" w:name="Xe148c29af022d08a2703212111a7c1786dc0390"/>
    <w:p>
      <w:pPr>
        <w:pStyle w:val="Heading2"/>
      </w:pPr>
      <w:r>
        <w:t xml:space="preserve">Corporate Governance and Practical Application</w:t>
      </w:r>
    </w:p>
    <w:p>
      <w:pPr>
        <w:pStyle w:val="FirstParagraph"/>
      </w:pPr>
      <w:r>
        <w:t xml:space="preserve">Ferrarini, G., &amp; Pagano, M. (2018).</w:t>
      </w:r>
      <w:r>
        <w:t xml:space="preserve"> </w:t>
      </w:r>
      <w:r>
        <w:rPr>
          <w:iCs/>
          <w:i/>
        </w:rPr>
        <w:t xml:space="preserve">Corporate Governance in Italy: The Role of the Auditor</w:t>
      </w:r>
      <w:r>
        <w:t xml:space="preserve">. Journal of Corporate Law Studies, 18(2), 345-370.</w:t>
      </w:r>
    </w:p>
    <w:p>
      <w:pPr>
        <w:pStyle w:val="BodyText"/>
      </w:pPr>
      <w:r>
        <w:t xml:space="preserve">This academic article provides a critical analysis of the Italian corporate governance model, with a focus on the dual-layer audit system unique to Italy. The authors discuss the effectiveness of the "Collegio Sindacale" and the external auditor in protecting minority shareholders. For auditors in Rome, this text offers a theoretical perspective on their role in mitigating agency problems in family-owned businesses, which are prevalent in Italy. It highlights the challenges auditors face in maintaining objectivity in a business culture characterized by close personal relationships.</w:t>
      </w:r>
    </w:p>
    <w:p>
      <w:pPr>
        <w:pStyle w:val="BodyText"/>
      </w:pPr>
      <w:r>
        <w:t xml:space="preserve">Deloitte Italia. (2023).</w:t>
      </w:r>
      <w:r>
        <w:t xml:space="preserve"> </w:t>
      </w:r>
      <w:r>
        <w:rPr>
          <w:iCs/>
          <w:i/>
        </w:rPr>
        <w:t xml:space="preserve">Annual Report on Corporate Governance and Auditing Trends in Italy</w:t>
      </w:r>
      <w:r>
        <w:t xml:space="preserve">. Rome: Deloitte.</w:t>
      </w:r>
    </w:p>
    <w:p>
      <w:pPr>
        <w:pStyle w:val="BodyText"/>
      </w:pPr>
      <w:r>
        <w:t xml:space="preserve">This industry report provides practical insights into current auditing trends in Rome and Italy. It covers emerging risks such as cybersecurity, ESG (Environmental, Social, and Governance) reporting, and digital transformation. The report includes case studies of audits conducted in Rome, illustrating how auditors are adapting to new regulatory requirements. It is a valuable resource for auditors looking to stay updated on market expectations and best practices. The document also discusses the increasing demand for assurance services related to sustainability reports, a growing area for auditors in the Italian capital.</w:t>
      </w:r>
    </w:p>
    <w:p>
      <w:pPr>
        <w:pStyle w:val="BodyText"/>
      </w:pPr>
      <w:r>
        <w:t xml:space="preserve">Italian Ministry of Economy and Finance. (2020).</w:t>
      </w:r>
      <w:r>
        <w:t xml:space="preserve"> </w:t>
      </w:r>
      <w:r>
        <w:rPr>
          <w:iCs/>
          <w:i/>
        </w:rPr>
        <w:t xml:space="preserve">Guidelines on the Preparation of Financial Statements for SMEs</w:t>
      </w:r>
      <w:r>
        <w:t xml:space="preserve">. Rome: MEF.</w:t>
      </w:r>
    </w:p>
    <w:p>
      <w:pPr>
        <w:pStyle w:val="BodyText"/>
      </w:pPr>
      <w:r>
        <w:t xml:space="preserve">This government publication is essential for auditors working with small and medium-sized enterprises (SMEs) in Rome. It simplifies accounting requirements for smaller companies while ensuring transparency. The guidelines help auditors determine the appropriate level of scrutiny and reporting needed for SME clients. Given the large number of SMEs in Rome's economy, this document is frequently referenced. It clarifies the auditor's role in verifying compliance with simplified accounting rules and provides a framework for assessing financial health in smaller businesses.</w:t>
      </w:r>
    </w:p>
    <w:bookmarkEnd w:id="24"/>
    <w:p>
      <w:pPr>
        <w:pStyle w:val="BodyText"/>
      </w:pPr>
      <w:r>
        <w:t xml:space="preserve">© 2023 Annotated Bibliography on Auditing in Rome, Italy.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Rome, Italy</dc:title>
  <dc:creator/>
  <dc:language>en</dc:language>
  <cp:keywords/>
  <dcterms:created xsi:type="dcterms:W3CDTF">2026-08-08T09:51:42Z</dcterms:created>
  <dcterms:modified xsi:type="dcterms:W3CDTF">2026-08-08T09:51:42Z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