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Almaty,</w:t>
      </w:r>
      <w:r>
        <w:t xml:space="preserve"> </w:t>
      </w:r>
      <w:r>
        <w:t xml:space="preserve">Kazakhstan</w:t>
      </w:r>
    </w:p>
    <w:bookmarkStart w:id="21" w:name="X151fc2ba70a4f6a6897a8fd5b28c47c7e70f860"/>
    <w:p>
      <w:pPr>
        <w:pStyle w:val="Heading1"/>
      </w:pPr>
      <w:r>
        <w:t xml:space="preserve">Annotated Bibliography: The Role of the Auditor in Almaty, Kazakhstan</w:t>
      </w:r>
    </w:p>
    <w:p>
      <w:pPr>
        <w:pStyle w:val="FirstParagraph"/>
      </w:pPr>
      <w:r>
        <w:t xml:space="preserve">This annotated bibliography compiles essential literature regarding the profession of the auditor within the specific economic and regulatory context of Almaty, Kazakhstan. As the financial hub of the nation, Almaty presents unique challenges and opportunities for audit professionals. The selected sources cover the transition from Soviet-era accounting to International Financial Reporting Standards (IFRS), the impact of digitalization on audit firms in the region, and the specific legal frameworks governing financial oversight in the Republic of Kazakhstan.</w:t>
      </w:r>
    </w:p>
    <w:bookmarkStart w:id="20" w:name="references"/>
    <w:p>
      <w:pPr>
        <w:pStyle w:val="Heading2"/>
      </w:pPr>
      <w:r>
        <w:t xml:space="preserve">References</w:t>
      </w:r>
    </w:p>
    <w:p>
      <w:pPr>
        <w:pStyle w:val="FirstParagraph"/>
      </w:pPr>
      <w:r>
        <w:t xml:space="preserve">Agency for Regulation and Development of the Financial Market and Financial Organizations of the Republic of Kazakhstan. (2023).</w:t>
      </w:r>
      <w:r>
        <w:t xml:space="preserve"> </w:t>
      </w:r>
      <w:r>
        <w:rPr>
          <w:iCs/>
          <w:i/>
        </w:rPr>
        <w:t xml:space="preserve">Regulations on the Organization of Audit Activities in the Republic of Kazakhstan</w:t>
      </w:r>
      <w:r>
        <w:t xml:space="preserve">. Astana: ARDFMFO.</w:t>
      </w:r>
    </w:p>
    <w:p>
      <w:pPr>
        <w:pStyle w:val="BodyText"/>
      </w:pPr>
      <w:r>
        <w:t xml:space="preserve">This primary legal document is fundamental for any auditor practicing in Almaty. It outlines the statutory requirements for audit firms, detailing the licensing procedures, ethical standards, and reporting obligations mandated by the Kazakhstani government. For an auditor in Almaty, this text is critical as it defines the legal boundaries of their work, particularly regarding the audit of state-owned enterprises and large commercial entities headquartered in the city. The document highlights the strict compliance measures required to maintain the integrity of the financial market in Kazakhstan.</w:t>
      </w:r>
    </w:p>
    <w:p>
      <w:pPr>
        <w:pStyle w:val="BodyText"/>
      </w:pPr>
      <w:r>
        <w:t xml:space="preserve">Beisenova, A., &amp; Kozhakhmetova, G. (2021). "Challenges of IFRS Implementation in Kazakhstani SMEs: The Perspective of Almaty Auditors."</w:t>
      </w:r>
      <w:r>
        <w:t xml:space="preserve"> </w:t>
      </w:r>
      <w:r>
        <w:rPr>
          <w:iCs/>
          <w:i/>
        </w:rPr>
        <w:t xml:space="preserve">Journal of Central Asian Economic Studies</w:t>
      </w:r>
      <w:r>
        <w:t xml:space="preserve">, 14(2), 45-62.</w:t>
      </w:r>
    </w:p>
    <w:p>
      <w:pPr>
        <w:pStyle w:val="BodyText"/>
      </w:pPr>
      <w:r>
        <w:t xml:space="preserve">This peer-reviewed article provides a localized analysis of how International Financial Reporting Standards (IFRS) are being adopted by small and medium-sized enterprises (SMEs) in Almaty. The authors interview local auditors to understand the practical difficulties of transitioning from legacy accounting systems to global standards. The study is highly relevant for auditors in Almaty who are tasked with advising clients on compliance. It reveals that while large corporations in Almaty have adapted well, SMEs often lack the infrastructure for full IFRS compliance, placing a heavier advisory burden on the auditor.</w:t>
      </w:r>
    </w:p>
    <w:p>
      <w:pPr>
        <w:pStyle w:val="BodyText"/>
      </w:pPr>
      <w:r>
        <w:t xml:space="preserve">Deloitte Kazakhstan. (2022).</w:t>
      </w:r>
      <w:r>
        <w:t xml:space="preserve"> </w:t>
      </w:r>
      <w:r>
        <w:rPr>
          <w:iCs/>
          <w:i/>
        </w:rPr>
        <w:t xml:space="preserve">Almaty Financial Services Outlook: Audit and Assurance Trends</w:t>
      </w:r>
      <w:r>
        <w:t xml:space="preserve">. Almaty: Deloitte Central Asia.</w:t>
      </w:r>
    </w:p>
    <w:p>
      <w:pPr>
        <w:pStyle w:val="BodyText"/>
      </w:pPr>
      <w:r>
        <w:t xml:space="preserve">This industry report offers a high-level overview of the audit market in Almaty, focusing on the operations of the "Big Four" firms and their local competitors. It discusses the increasing demand for non-audit services, such as risk management and internal control consulting, driven by the city's growing status as a fintech hub. For an auditor in Almaty, this source is valuable for understanding market positioning and the competitive landscape. It emphasizes the need for continuous professional development to keep pace with the sophisticated financial instruments used by Almaty-based banks and investment funds.</w:t>
      </w:r>
    </w:p>
    <w:p>
      <w:pPr>
        <w:pStyle w:val="BodyText"/>
      </w:pPr>
      <w:r>
        <w:t xml:space="preserve">International Federation of Accountants (IFAC). (2020).</w:t>
      </w:r>
      <w:r>
        <w:t xml:space="preserve"> </w:t>
      </w:r>
      <w:r>
        <w:rPr>
          <w:iCs/>
          <w:i/>
        </w:rPr>
        <w:t xml:space="preserve">International Standards on Auditing (ISA): Application in Emerging Markets</w:t>
      </w:r>
      <w:r>
        <w:t xml:space="preserve">. New York: IFAC.</w:t>
      </w:r>
    </w:p>
    <w:p>
      <w:pPr>
        <w:pStyle w:val="BodyText"/>
      </w:pPr>
      <w:r>
        <w:t xml:space="preserve">While a global standard, this publication is essential for auditors in Kazakhstan because the country's national auditing standards are largely aligned with the ISA. The section on emerging markets provides specific guidance on dealing with weak internal controls and corruption risks, which are pertinent issues in the Central Asian region. Auditors in Almaty use this framework to structure their risk assessments, ensuring that their methodologies meet international expectations while addressing local realities. It serves as a benchmark for quality assurance in the region.</w:t>
      </w:r>
    </w:p>
    <w:p>
      <w:pPr>
        <w:pStyle w:val="BodyText"/>
      </w:pPr>
      <w:r>
        <w:t xml:space="preserve">Nurpeisov, K. (2023). "Digital Transformation of Audit Firms in Almaty: Opportunities and Risks."</w:t>
      </w:r>
      <w:r>
        <w:t xml:space="preserve"> </w:t>
      </w:r>
      <w:r>
        <w:rPr>
          <w:iCs/>
          <w:i/>
        </w:rPr>
        <w:t xml:space="preserve">Kazakhstan IT and Business Review</w:t>
      </w:r>
      <w:r>
        <w:t xml:space="preserve">, 8(1), 112-125.</w:t>
      </w:r>
    </w:p>
    <w:p>
      <w:pPr>
        <w:pStyle w:val="BodyText"/>
      </w:pPr>
      <w:r>
        <w:t xml:space="preserve">This article examines the rapid adoption of audit software and data analytics tools by firms in Almaty. It argues that the traditional manual audit is becoming obsolete in the city's fast-paced financial sector. The author highlights how Almaty auditors are leveraging AI to detect fraud in real-time, a necessity given the high volume of digital transactions in the city. This source is crucial for auditors looking to modernize their practice, offering case studies of local firms that have successfully integrated technology to improve efficiency and accuracy.</w:t>
      </w:r>
    </w:p>
    <w:p>
      <w:pPr>
        <w:pStyle w:val="BodyText"/>
      </w:pPr>
      <w:r>
        <w:t xml:space="preserve">Public Chamber of the Republic of Kazakhstan. (2022).</w:t>
      </w:r>
      <w:r>
        <w:t xml:space="preserve"> </w:t>
      </w:r>
      <w:r>
        <w:rPr>
          <w:iCs/>
          <w:i/>
        </w:rPr>
        <w:t xml:space="preserve">Report on the State of Financial Transparency and Audit Quality in Kazakhstan</w:t>
      </w:r>
      <w:r>
        <w:t xml:space="preserve">. Astana: Public Chamber.</w:t>
      </w:r>
    </w:p>
    <w:p>
      <w:pPr>
        <w:pStyle w:val="BodyText"/>
      </w:pPr>
      <w:r>
        <w:t xml:space="preserve">This report provides an independent assessment of the audit profession's impact on financial transparency in Kazakhstan. It specifically addresses the role of auditors in preventing financial crimes and ensuring the reliability of financial statements for foreign investors. For an auditor in Almaty, this document is significant as it underscores the public trust placed in the profession. It also highlights areas where the profession is criticized, such as conflicts of interest, prompting auditors to adhere strictly to ethical codes to maintain their reputation in the Almaty business community.</w:t>
      </w:r>
    </w:p>
    <w:p>
      <w:pPr>
        <w:pStyle w:val="BodyText"/>
      </w:pPr>
      <w:r>
        <w:t xml:space="preserve">Suleimenova, D. (2021). "The Impact of Anti-Money Laundering (AML) Regulations on Auditors in Kazakhstan."</w:t>
      </w:r>
      <w:r>
        <w:t xml:space="preserve"> </w:t>
      </w:r>
      <w:r>
        <w:rPr>
          <w:iCs/>
          <w:i/>
        </w:rPr>
        <w:t xml:space="preserve">Central Asian Law Journal</w:t>
      </w:r>
      <w:r>
        <w:t xml:space="preserve">, 19(3), 78-90.</w:t>
      </w:r>
    </w:p>
    <w:p>
      <w:pPr>
        <w:pStyle w:val="BodyText"/>
      </w:pPr>
      <w:r>
        <w:t xml:space="preserve">This legal analysis explores the expanding responsibilities of auditors in Kazakhstan regarding Anti-Money Laundering (AML) compliance. With Almaty being a key node in regional trade, the risk of money laundering is a significant concern. The article details how auditors must now act as gatekeepers, identifying suspicious transactions and reporting them to the Financial Monitoring Agency. This source is vital for auditors in Almaty to understand their legal liability and the specific red flags they must monitor during financial audits of local businesses.</w:t>
      </w:r>
    </w:p>
    <w:p>
      <w:pPr>
        <w:pStyle w:val="BodyText"/>
      </w:pPr>
      <w:r>
        <w:t xml:space="preserve">World Bank Group. (2022).</w:t>
      </w:r>
      <w:r>
        <w:t xml:space="preserve"> </w:t>
      </w:r>
      <w:r>
        <w:rPr>
          <w:iCs/>
          <w:i/>
        </w:rPr>
        <w:t xml:space="preserve">Kazakhstan Economic Update: Strengthening Financial Sector Integrity</w:t>
      </w:r>
      <w:r>
        <w:t xml:space="preserve">. Washington, DC: World Bank.</w:t>
      </w:r>
    </w:p>
    <w:p>
      <w:pPr>
        <w:pStyle w:val="BodyText"/>
      </w:pPr>
      <w:r>
        <w:t xml:space="preserve">This macroeconomic report discusses the broader economic environment in Kazakhstan and the role of the financial sector in national development. It emphasizes the importance of high-quality audits in attracting foreign direct investment (FDI) to cities like Almaty. The report suggests that robust audit practices are a prerequisite for economic stability. For auditors in Almaty, this source provides context on how their work contributes to the national economy, reinforcing the strategic importance of their role in the country's development agenda.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Almaty, Kazakhstan</dc:title>
  <dc:creator/>
  <dc:language>en</dc:language>
  <cp:keywords/>
  <dcterms:created xsi:type="dcterms:W3CDTF">2026-08-08T07:16:49Z</dcterms:created>
  <dcterms:modified xsi:type="dcterms:W3CDTF">2026-08-08T07:16:49Z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