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Auditor</w:t>
      </w:r>
      <w:r>
        <w:t xml:space="preserve"> </w:t>
      </w:r>
      <w:r>
        <w:t xml:space="preserve">in</w:t>
      </w:r>
      <w:r>
        <w:t xml:space="preserve"> </w:t>
      </w:r>
      <w:r>
        <w:t xml:space="preserve">Kenya</w:t>
      </w:r>
      <w:r>
        <w:t xml:space="preserve"> </w:t>
      </w:r>
      <w:r>
        <w:t xml:space="preserve">Nairobi</w:t>
      </w:r>
    </w:p>
    <w:bookmarkStart w:id="23" w:name="Xe9e4da4e5258dafdea34645cdded38b73209334"/>
    <w:p>
      <w:pPr>
        <w:pStyle w:val="Heading1"/>
      </w:pPr>
      <w:r>
        <w:t xml:space="preserve">Annotated Bibliography: The Role and Regulation of the Auditor in Kenya Nairobi</w:t>
      </w:r>
    </w:p>
    <w:p>
      <w:pPr>
        <w:pStyle w:val="FirstParagraph"/>
      </w:pPr>
      <w:r>
        <w:t xml:space="preserve">This annotated bibliography compiles essential legal frameworks, professional standards, and academic research relevant to the practice of auditing within the jurisdiction of Kenya, with a specific focus on the commercial hub of Nairobi. The documents selected below provide a comprehensive overview of the statutory obligations, ethical requirements, and practical challenges faced by auditors operating in the Kenyan financial sector.</w:t>
      </w:r>
    </w:p>
    <w:bookmarkStart w:id="20" w:name="X13700f1aac623caa873c2ef3c10de05c561b34f"/>
    <w:p>
      <w:pPr>
        <w:pStyle w:val="Heading2"/>
      </w:pPr>
      <w:r>
        <w:t xml:space="preserve">Statutory Frameworks and Legal Instruments</w:t>
      </w:r>
    </w:p>
    <w:p>
      <w:pPr>
        <w:pStyle w:val="FirstParagraph"/>
      </w:pPr>
      <w:r>
        <w:t xml:space="preserve">Parliament of Kenya. (2015). The Accountants and Auditors Act, No. 14 of 2015. Nairobi: National Council for Law Reporting.</w:t>
      </w:r>
    </w:p>
    <w:p>
      <w:pPr>
        <w:pStyle w:val="BodyText"/>
      </w:pPr>
      <w:r>
        <w:t xml:space="preserve">This Act is the primary legislation governing the profession of the auditor in Kenya. It repealed the previous Accountants Act of 1961 and established the Institute of Certified Public Accountants of Kenya (ICPAK) as the sole statutory body responsible for regulating the profession. For an auditor practicing in Nairobi, this document is critical as it outlines the requirements for obtaining a practicing certificate, the code of conduct, and the disciplinary procedures for professional misconduct. The Act emphasizes the independence of the auditor and sets the legal foundation for the integrity of financial reporting in Kenyan public and private companies.</w:t>
      </w:r>
    </w:p>
    <w:p>
      <w:pPr>
        <w:pStyle w:val="BodyText"/>
      </w:pPr>
      <w:r>
        <w:t xml:space="preserve">Parliament of Kenya. (2015). The Capital Markets Act, No. 5 of 2015. Nairobi: National Council for Law Reporting.</w:t>
      </w:r>
    </w:p>
    <w:p>
      <w:pPr>
        <w:pStyle w:val="BodyText"/>
      </w:pPr>
      <w:r>
        <w:t xml:space="preserve">Given that Nairobi is home to the Nairobi Securities Exchange (NSE), this Act is vital for auditors dealing with listed entities. It establishes the Capital Markets Authority (CMA) and sets out the requirements for the audit of listed companies. The document details the auditor's responsibility in ensuring that financial statements of listed companies are free from material misstatement and comply with the International Financial Reporting Standards (IFRS). It also addresses the auditor's role in detecting fraud and reporting irregularities to the regulatory authorities, a key concern in the Kenyan capital markets.</w:t>
      </w:r>
    </w:p>
    <w:p>
      <w:pPr>
        <w:pStyle w:val="BodyText"/>
      </w:pPr>
      <w:r>
        <w:t xml:space="preserve">Parliament of Kenya. (2015). The Public Finance Management Act, No. 18 of 2015. Nairobi: National Council for Law Reporting.</w:t>
      </w:r>
    </w:p>
    <w:p>
      <w:pPr>
        <w:pStyle w:val="BodyText"/>
      </w:pPr>
      <w:r>
        <w:t xml:space="preserve">This Act is essential for auditors engaged in public sector auditing in Kenya. It provides the framework for the management of public funds and establishes the role of the Auditor-General of Kenya. For auditors working in Nairobi-based government ministries, departments, and agencies (MDAs), this document outlines the requirements for internal and external audits. It emphasizes the need for value-for-money audits and the auditor's responsibility in ensuring accountability and transparency in the use of public resources.</w:t>
      </w:r>
    </w:p>
    <w:bookmarkEnd w:id="20"/>
    <w:bookmarkStart w:id="21" w:name="professional-standards-and-guidelines"/>
    <w:p>
      <w:pPr>
        <w:pStyle w:val="Heading2"/>
      </w:pPr>
      <w:r>
        <w:t xml:space="preserve">Professional Standards and Guidelines</w:t>
      </w:r>
    </w:p>
    <w:p>
      <w:pPr>
        <w:pStyle w:val="FirstParagraph"/>
      </w:pPr>
      <w:r>
        <w:t xml:space="preserve">Institute of Certified Public Accountants of Kenya (ICPAK). (2020). Code of Ethics for Professional Accountants. Nairobi: ICPAK.</w:t>
      </w:r>
    </w:p>
    <w:p>
      <w:pPr>
        <w:pStyle w:val="BodyText"/>
      </w:pPr>
      <w:r>
        <w:t xml:space="preserve">This code is based on the International Ethics Standards Board for Accountants (IESBA) Code of Ethics and is mandatory for all auditors in Kenya. It outlines the fundamental principles of integrity, objectivity, professional competence and due care, confidentiality, and professional behavior. For an auditor in Nairobi, this document provides guidance on handling ethical dilemmas, such as conflicts of interest and threats to independence. It is a crucial reference for maintaining the reputation and trustworthiness of the auditing profession in Kenya.</w:t>
      </w:r>
    </w:p>
    <w:p>
      <w:pPr>
        <w:pStyle w:val="BodyText"/>
      </w:pPr>
      <w:r>
        <w:t xml:space="preserve">International Auditing and Assurance Standards Board (IAASB). (2021). International Standards on Auditing (ISAs). London: IAASB.</w:t>
      </w:r>
    </w:p>
    <w:p>
      <w:pPr>
        <w:pStyle w:val="BodyText"/>
      </w:pPr>
      <w:r>
        <w:t xml:space="preserve">Kenya has adopted the ISAs as the national auditing standards. These standards provide the framework for the conduct of audits and are essential for any auditor practicing in Nairobi. They cover various aspects of the audit process, including planning, risk assessment, evidence gathering, and reporting. The ISAs ensure that audits are performed consistently and with a high level of quality, which is crucial for maintaining investor confidence in the Kenyan economy.</w:t>
      </w:r>
    </w:p>
    <w:bookmarkEnd w:id="21"/>
    <w:bookmarkStart w:id="22" w:name="academic-and-research-literature"/>
    <w:p>
      <w:pPr>
        <w:pStyle w:val="Heading2"/>
      </w:pPr>
      <w:r>
        <w:t xml:space="preserve">Academic and Research Literature</w:t>
      </w:r>
    </w:p>
    <w:p>
      <w:pPr>
        <w:pStyle w:val="FirstParagraph"/>
      </w:pPr>
      <w:r>
        <w:t xml:space="preserve">Mwangi, J. K., &amp; Kamau, P. N. (2019). The Impact of Auditor Independence on Financial Reporting Quality in Listed Companies in Kenya. Journal of Accounting and Finance in Emerging Economies, 5(2), 45-62.</w:t>
      </w:r>
    </w:p>
    <w:p>
      <w:pPr>
        <w:pStyle w:val="BodyText"/>
      </w:pPr>
      <w:r>
        <w:t xml:space="preserve">This research article examines the relationship between auditor independence and the quality of financial reporting in companies listed on the Nairobi Securities Exchange. The study finds that auditor independence is a significant determinant of financial reporting quality. It highlights the challenges faced by auditors in Kenya, such as pressure from management and the threat of losing clients, which can compromise their independence. The article provides valuable insights for auditors in Nairobi on how to maintain their independence and ensure the reliability of financial statements.</w:t>
      </w:r>
    </w:p>
    <w:p>
      <w:pPr>
        <w:pStyle w:val="BodyText"/>
      </w:pPr>
      <w:r>
        <w:t xml:space="preserve">Ochieng, D. O., &amp; Muturi, W. K. (2020). Fraud Detection and Prevention by External Auditors in Kenyan Commercial Banks. International Journal of Auditing, 24(3), 112-128.</w:t>
      </w:r>
    </w:p>
    <w:p>
      <w:pPr>
        <w:pStyle w:val="BodyText"/>
      </w:pPr>
      <w:r>
        <w:t xml:space="preserve">This study focuses on the role of external auditors in detecting and preventing fraud in the banking sector in Kenya. It identifies the common types of fraud in Kenyan banks and evaluates the effectiveness of audit procedures in detecting them. The research highlights the need for auditors in Nairobi to enhance their fraud detection skills and use advanced audit technologies. It also emphasizes the importance of auditor skepticism and professional judgment in identifying fraudulent activities.</w:t>
      </w:r>
    </w:p>
    <w:p>
      <w:pPr>
        <w:pStyle w:val="BodyText"/>
      </w:pPr>
      <w:r>
        <w:t xml:space="preserve">Kenya National Bureau of Statistics (KNBS). (2022). Economic Survey 2022. Nairobi: KNBS.</w:t>
      </w:r>
    </w:p>
    <w:p>
      <w:pPr>
        <w:pStyle w:val="BodyText"/>
      </w:pPr>
      <w:r>
        <w:t xml:space="preserve">While not a direct auditing standard, this annual publication provides a comprehensive overview of the economic environment in Kenya. For auditors in Nairobi, understanding the macroeconomic context is essential for assessing business risks and the going concern assumption. The survey includes data on inflation, interest rates, exchange rates, and sectoral performance, which are critical factors in the audit planning and risk assessment process.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Auditor in Kenya Nairobi</dc:title>
  <dc:creator/>
  <dc:language>en</dc:language>
  <cp:keywords/>
  <dcterms:created xsi:type="dcterms:W3CDTF">2026-08-07T20:59:08Z</dcterms:created>
  <dcterms:modified xsi:type="dcterms:W3CDTF">2026-08-07T20:59:08Z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