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p>
    <w:bookmarkStart w:id="32" w:name="X7542d1cacf9cc94c9f99c331daaeb64a88cbe0e"/>
    <w:p>
      <w:pPr>
        <w:pStyle w:val="Heading1"/>
      </w:pPr>
      <w:r>
        <w:t xml:space="preserve">Annotated Bibliography: The Role of the Auditor in Kuwait City</w:t>
      </w:r>
    </w:p>
    <w:p>
      <w:pPr>
        <w:pStyle w:val="FirstParagraph"/>
      </w:pPr>
      <w:r>
        <w:t xml:space="preserve">The following annotated bibliography provides a comprehensive overview of the professional landscape for auditors operating within Kuwait City. As the financial and commercial hub of the State of Kuwait, Kuwait City presents a unique environment where international auditing standards intersect with local regulatory frameworks and cultural business practices. This document examines the legal obligations, ethical considerations, and strategic importance of the auditor in maintaining financial integrity within the city's dynamic economy.</w:t>
      </w:r>
    </w:p>
    <w:bookmarkStart w:id="22" w:name="Xc40d039cc1ec7e553365f9c7425a5582dbb24e2"/>
    <w:p>
      <w:pPr>
        <w:pStyle w:val="Heading2"/>
      </w:pPr>
      <w:r>
        <w:t xml:space="preserve">Regulatory Framework and Legal Obligations</w:t>
      </w:r>
    </w:p>
    <w:bookmarkStart w:id="20" w:name="X3ebdef54609d0a0c99d705a2ed58afa6d1caac0"/>
    <w:p>
      <w:pPr>
        <w:pStyle w:val="Heading3"/>
      </w:pPr>
      <w:r>
        <w:t xml:space="preserve">1. The Commercial Companies Law and Audit Requirements</w:t>
      </w:r>
    </w:p>
    <w:p>
      <w:pPr>
        <w:pStyle w:val="FirstParagraph"/>
      </w:pPr>
      <w:r>
        <w:t xml:space="preserve">State of Kuwait. (2016).</w:t>
      </w:r>
      <w:r>
        <w:t xml:space="preserve"> </w:t>
      </w:r>
      <w:r>
        <w:rPr>
          <w:iCs/>
          <w:i/>
        </w:rPr>
        <w:t xml:space="preserve">Law No. 67 of 2015 Concerning Commercial Companies</w:t>
      </w:r>
      <w:r>
        <w:t xml:space="preserve">. Official Gazette of the State of Kuwait.</w:t>
      </w:r>
    </w:p>
    <w:p>
      <w:pPr>
        <w:pStyle w:val="BodyText"/>
      </w:pPr>
      <w:r>
        <w:t xml:space="preserve">This primary legal source is fundamental for any auditor practicing in Kuwait City. It outlines the mandatory requirement for the appointment of auditors for various corporate entities, particularly joint-stock companies. The law specifies the qualifications required for auditors, emphasizing the necessity of professional competence and independence. For an auditor in Kuwait City, this document is the baseline for understanding statutory duties, including the verification of financial statements and the reporting of irregularities to the Ministry of Commerce and Industry. It highlights the shift towards stricter corporate governance in the capital.</w:t>
      </w:r>
    </w:p>
    <w:bookmarkEnd w:id="20"/>
    <w:bookmarkStart w:id="21" w:name="Xca040dd9ca40aa5f9211a9d6f998a153dfa2650"/>
    <w:p>
      <w:pPr>
        <w:pStyle w:val="Heading3"/>
      </w:pPr>
      <w:r>
        <w:t xml:space="preserve">2. The Role of the Public Authority for Insurance</w:t>
      </w:r>
    </w:p>
    <w:p>
      <w:pPr>
        <w:pStyle w:val="FirstParagraph"/>
      </w:pPr>
      <w:r>
        <w:t xml:space="preserve">Public Authority for Insurance (PAI). (2020).</w:t>
      </w:r>
      <w:r>
        <w:t xml:space="preserve"> </w:t>
      </w:r>
      <w:r>
        <w:rPr>
          <w:iCs/>
          <w:i/>
        </w:rPr>
        <w:t xml:space="preserve">Regulations for the Audit of Insurance Companies in Kuwait</w:t>
      </w:r>
      <w:r>
        <w:t xml:space="preserve">. PAI Official Publications.</w:t>
      </w:r>
    </w:p>
    <w:p>
      <w:pPr>
        <w:pStyle w:val="BodyText"/>
      </w:pPr>
      <w:r>
        <w:t xml:space="preserve">Given that Kuwait City hosts the headquarters of major regional insurance firms, this regulation is critical. It details specific auditing standards that exceed general commercial requirements, focusing on solvency and risk management. The document illustrates how specialized sectors in Kuwait City demand auditors with niche expertise. It serves as a guide for auditors to ensure compliance with sector-specific financial reporting, thereby protecting policyholders and maintaining the stability of the financial market in the city.</w:t>
      </w:r>
    </w:p>
    <w:bookmarkEnd w:id="21"/>
    <w:bookmarkEnd w:id="22"/>
    <w:bookmarkStart w:id="25" w:name="X4ce211acb8b02978b825403f312638d11fa1afd"/>
    <w:p>
      <w:pPr>
        <w:pStyle w:val="Heading2"/>
      </w:pPr>
      <w:r>
        <w:t xml:space="preserve">Ethical Standards and Professional Conduct</w:t>
      </w:r>
    </w:p>
    <w:bookmarkStart w:id="23" w:name="X48160386da38500869c2cc129ee74b3c935b702"/>
    <w:p>
      <w:pPr>
        <w:pStyle w:val="Heading3"/>
      </w:pPr>
      <w:r>
        <w:t xml:space="preserve">3. The Kuwait Institute of Certified Public Accountants (KICPA)</w:t>
      </w:r>
    </w:p>
    <w:p>
      <w:pPr>
        <w:pStyle w:val="FirstParagraph"/>
      </w:pPr>
      <w:r>
        <w:t xml:space="preserve">Kuwait Institute of Certified Public Accountants (KICPA). (2019).</w:t>
      </w:r>
      <w:r>
        <w:t xml:space="preserve"> </w:t>
      </w:r>
      <w:r>
        <w:rPr>
          <w:iCs/>
          <w:i/>
        </w:rPr>
        <w:t xml:space="preserve">Code of Professional Ethics for Auditors in Kuwait</w:t>
      </w:r>
      <w:r>
        <w:t xml:space="preserve">. KICPA Standards Series.</w:t>
      </w:r>
    </w:p>
    <w:p>
      <w:pPr>
        <w:pStyle w:val="BodyText"/>
      </w:pPr>
      <w:r>
        <w:t xml:space="preserve">This document is essential for understanding the ethical landscape for auditors in Kuwait City. It aligns local practices with the International Ethics Standards Board for Accountants (IESBA) code while addressing local cultural nuances. The code emphasizes integrity, objectivity, and professional behavior, which are crucial in a business environment where personal relationships often influence commercial dealings. For an auditor in Kuwait City, this code provides the framework for navigating conflicts of interest and maintaining public trust in the financial reporting process.</w:t>
      </w:r>
    </w:p>
    <w:bookmarkEnd w:id="23"/>
    <w:bookmarkStart w:id="24" w:name="Xa6d44d95e772d94b75d03f09d2a2f9e34fc90b0"/>
    <w:p>
      <w:pPr>
        <w:pStyle w:val="Heading3"/>
      </w:pPr>
      <w:r>
        <w:t xml:space="preserve">4. Independence and Objectivity in the Gulf Context</w:t>
      </w:r>
    </w:p>
    <w:p>
      <w:pPr>
        <w:pStyle w:val="FirstParagraph"/>
      </w:pPr>
      <w:r>
        <w:t xml:space="preserve">Al-Saleh, M., &amp; Al-Mutairi, F. (2021). "Auditor Independence in the Gulf Cooperation Council: Challenges and Opportunities."</w:t>
      </w:r>
      <w:r>
        <w:t xml:space="preserve"> </w:t>
      </w:r>
      <w:r>
        <w:rPr>
          <w:iCs/>
          <w:i/>
        </w:rPr>
        <w:t xml:space="preserve">Journal of Middle East Finance and Management</w:t>
      </w:r>
      <w:r>
        <w:t xml:space="preserve">, 14(2), 112-130.</w:t>
      </w:r>
    </w:p>
    <w:p>
      <w:pPr>
        <w:pStyle w:val="BodyText"/>
      </w:pPr>
      <w:r>
        <w:t xml:space="preserve">This academic article offers a critical analysis of the challenges auditors face in maintaining independence within the GCC, with specific case studies from Kuwait City. It discusses the impact of family-owned conglomerates and government-linked entities on auditor objectivity. The study is valuable for auditors in Kuwait City as it provides strategies to mitigate pressure from management and stakeholders. It underscores the importance of rigorous adherence to international standards to ensure that audit opinions remain unbiased and reliable in the local context.</w:t>
      </w:r>
    </w:p>
    <w:bookmarkEnd w:id="24"/>
    <w:bookmarkEnd w:id="25"/>
    <w:bookmarkStart w:id="30" w:name="strategic-importance-and-economic-impact"/>
    <w:p>
      <w:pPr>
        <w:pStyle w:val="Heading2"/>
      </w:pPr>
      <w:r>
        <w:t xml:space="preserve">Strategic Importance and Economic Impact</w:t>
      </w:r>
    </w:p>
    <w:bookmarkStart w:id="26" w:name="X6eafc6942cfc5e7dbb36b0095f52ed9ba9e5147"/>
    <w:p>
      <w:pPr>
        <w:pStyle w:val="Heading3"/>
      </w:pPr>
      <w:r>
        <w:t xml:space="preserve">5. Corporate Governance and Audit Committees</w:t>
      </w:r>
    </w:p>
    <w:p>
      <w:pPr>
        <w:pStyle w:val="FirstParagraph"/>
      </w:pPr>
      <w:r>
        <w:t xml:space="preserve">Capital Markets Authority (CMA) of Kuwait. (2018).</w:t>
      </w:r>
      <w:r>
        <w:t xml:space="preserve"> </w:t>
      </w:r>
      <w:r>
        <w:rPr>
          <w:iCs/>
          <w:i/>
        </w:rPr>
        <w:t xml:space="preserve">Corporate Governance Regulations for Listed Companies</w:t>
      </w:r>
      <w:r>
        <w:t xml:space="preserve">. CMA Regulatory Framework.</w:t>
      </w:r>
    </w:p>
    <w:p>
      <w:pPr>
        <w:pStyle w:val="BodyText"/>
      </w:pPr>
      <w:r>
        <w:t xml:space="preserve">This regulation is pivotal for auditors working with companies listed on the Kuwait Stock Exchange, which is located in Kuwait City. It mandates the establishment of audit committees composed of independent directors. The document outlines the collaborative relationship between the external auditor and the audit committee. For auditors in Kuwait City, this source clarifies the expectations regarding transparency, internal control evaluation, and risk assessment. It highlights the auditor's role as a key pillar in enhancing corporate governance and attracting foreign investment to the city.</w:t>
      </w:r>
    </w:p>
    <w:bookmarkEnd w:id="26"/>
    <w:bookmarkStart w:id="27" w:name="X7b355c20e24eb3f5403db17cd01822a06bd780e"/>
    <w:p>
      <w:pPr>
        <w:pStyle w:val="Heading3"/>
      </w:pPr>
      <w:r>
        <w:t xml:space="preserve">6. The Impact of Digital Transformation on Auditing</w:t>
      </w:r>
    </w:p>
    <w:p>
      <w:pPr>
        <w:pStyle w:val="FirstParagraph"/>
      </w:pPr>
      <w:r>
        <w:t xml:space="preserve">Al-Harbi, S. (2022). "Digital Auditing in Kuwait: Trends and Future Prospects."</w:t>
      </w:r>
      <w:r>
        <w:t xml:space="preserve"> </w:t>
      </w:r>
      <w:r>
        <w:rPr>
          <w:iCs/>
          <w:i/>
        </w:rPr>
        <w:t xml:space="preserve">International Journal of Accounting Information Systems</w:t>
      </w:r>
      <w:r>
        <w:t xml:space="preserve">, 45, 100-115.</w:t>
      </w:r>
    </w:p>
    <w:p>
      <w:pPr>
        <w:pStyle w:val="BodyText"/>
      </w:pPr>
      <w:r>
        <w:t xml:space="preserve">This article explores the adoption of technology in the auditing profession within Kuwait City. It discusses how auditors are leveraging data analytics and artificial intelligence to improve audit quality and efficiency. The document is relevant for auditors in Kuwait City as it highlights the need for continuous professional development in digital skills. It argues that embracing technology is not just an option but a necessity for auditors to keep pace with the rapidly evolving business environment in the capital, ensuring they can detect fraud and errors more effectively.</w:t>
      </w:r>
    </w:p>
    <w:bookmarkEnd w:id="27"/>
    <w:bookmarkStart w:id="28" w:name="X18b7b3df7cbbd81f756f3a04cfe5f3145b5d572"/>
    <w:p>
      <w:pPr>
        <w:pStyle w:val="Heading3"/>
      </w:pPr>
      <w:r>
        <w:t xml:space="preserve">7. Fraud Detection and Prevention in Kuwaiti Enterprises</w:t>
      </w:r>
    </w:p>
    <w:p>
      <w:pPr>
        <w:pStyle w:val="FirstParagraph"/>
      </w:pPr>
      <w:r>
        <w:t xml:space="preserve">Al-Kandari, N. (2020). "Fraud Risk Assessment in Kuwaiti Companies: The Auditor's Perspective."</w:t>
      </w:r>
      <w:r>
        <w:t xml:space="preserve"> </w:t>
      </w:r>
      <w:r>
        <w:rPr>
          <w:iCs/>
          <w:i/>
        </w:rPr>
        <w:t xml:space="preserve">Journal of Financial Crime</w:t>
      </w:r>
      <w:r>
        <w:t xml:space="preserve">, 27(4), 890-905.</w:t>
      </w:r>
    </w:p>
    <w:p>
      <w:pPr>
        <w:pStyle w:val="BodyText"/>
      </w:pPr>
      <w:r>
        <w:t xml:space="preserve">This research paper focuses on the specific fraud risks prevalent in Kuwait City's business sector. It examines common fraudulent practices and the auditor's responsibility in identifying red flags. The document provides practical insights for auditors on how to tailor their audit procedures to address local fraud risks. It emphasizes the auditor's role as a deterrent to financial misconduct and a protector of shareholder interests. For auditors in Kuwait City, this source is a valuable resource for enhancing their risk assessment methodologies and contributing to a more transparent business environment.</w:t>
      </w:r>
    </w:p>
    <w:bookmarkEnd w:id="28"/>
    <w:bookmarkStart w:id="29" w:name="X61c8af5ed2e6f631b705bd278dc44a3ddc60e00"/>
    <w:p>
      <w:pPr>
        <w:pStyle w:val="Heading3"/>
      </w:pPr>
      <w:r>
        <w:t xml:space="preserve">8. International Standards on Auditing (ISA) Adoption</w:t>
      </w:r>
    </w:p>
    <w:p>
      <w:pPr>
        <w:pStyle w:val="FirstParagraph"/>
      </w:pPr>
      <w:r>
        <w:t xml:space="preserve">International Auditing and Assurance Standards Board (IAASB). (2023).</w:t>
      </w:r>
      <w:r>
        <w:t xml:space="preserve"> </w:t>
      </w:r>
      <w:r>
        <w:rPr>
          <w:iCs/>
          <w:i/>
        </w:rPr>
        <w:t xml:space="preserve">Handbook of International Quality Management, Auditing, Review, Other Assurance, and Related Services Pronouncements</w:t>
      </w:r>
      <w:r>
        <w:t xml:space="preserve">. IAASB Publications.</w:t>
      </w:r>
    </w:p>
    <w:p>
      <w:pPr>
        <w:pStyle w:val="BodyText"/>
      </w:pPr>
      <w:r>
        <w:t xml:space="preserve">While an international source, this handbook is the definitive reference for auditors in Kuwait City, as Kuwait has adopted the ISA framework. It provides the technical standards for planning, executing, and reporting on audits. For auditors in Kuwait City, this document ensures that their work meets global benchmarks, facilitating cross-border business and investment. It is indispensable for maintaining professional credibility and ensuring that financial statements prepared in Kuwait City are comparable and reliable on an international scale.</w:t>
      </w:r>
    </w:p>
    <w:bookmarkEnd w:id="29"/>
    <w:bookmarkEnd w:id="30"/>
    <w:bookmarkStart w:id="31" w:name="conclusion"/>
    <w:p>
      <w:pPr>
        <w:pStyle w:val="Heading2"/>
      </w:pPr>
      <w:r>
        <w:t xml:space="preserve">Conclusion</w:t>
      </w:r>
    </w:p>
    <w:p>
      <w:pPr>
        <w:pStyle w:val="FirstParagraph"/>
      </w:pPr>
      <w:r>
        <w:t xml:space="preserve">The annotated bibliography above underscores the multifaceted role of the auditor in Kuwait City. From adhering to strict legal frameworks and ethical codes to embracing technological advancements and combating fraud, auditors are integral to the economic health of the city. These sources collectively provide a robust foundation for understanding the responsibilities and challenges faced by auditors in this vibrant financial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Kuwait City</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