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Auditor</w:t>
      </w:r>
      <w:r>
        <w:t xml:space="preserve"> </w:t>
      </w:r>
      <w:r>
        <w:t xml:space="preserve">in</w:t>
      </w:r>
      <w:r>
        <w:t xml:space="preserve"> </w:t>
      </w:r>
      <w:r>
        <w:t xml:space="preserve">Morocco</w:t>
      </w:r>
      <w:r>
        <w:t xml:space="preserve"> </w:t>
      </w:r>
      <w:r>
        <w:t xml:space="preserve">Casablanca</w:t>
      </w:r>
    </w:p>
    <w:bookmarkStart w:id="32" w:name="X72580488da7661618ee85ec0e77ebb73b3ac0cd"/>
    <w:p>
      <w:pPr>
        <w:pStyle w:val="Heading1"/>
      </w:pPr>
      <w:r>
        <w:t xml:space="preserve">Annotated Bibliography: The Role of the Auditor in Morocco Casablanca</w:t>
      </w:r>
    </w:p>
    <w:p>
      <w:pPr>
        <w:pStyle w:val="FirstParagraph"/>
      </w:pPr>
      <w:r>
        <w:t xml:space="preserve">This annotated bibliography compiles essential literature regarding the profession of the</w:t>
      </w:r>
      <w:r>
        <w:t xml:space="preserve"> </w:t>
      </w:r>
      <w:r>
        <w:rPr>
          <w:bCs/>
          <w:b/>
        </w:rPr>
        <w:t xml:space="preserve">Auditor</w:t>
      </w:r>
      <w:r>
        <w:t xml:space="preserve"> </w:t>
      </w:r>
      <w:r>
        <w:t xml:space="preserve">within the specific economic and regulatory context of</w:t>
      </w:r>
      <w:r>
        <w:t xml:space="preserve"> </w:t>
      </w:r>
      <w:r>
        <w:rPr>
          <w:bCs/>
          <w:b/>
        </w:rPr>
        <w:t xml:space="preserve">Morocco Casablanca</w:t>
      </w:r>
      <w:r>
        <w:t xml:space="preserve">. As the financial capital of North Africa, Casablanca serves as the epicenter for the country's banking, insurance, and industrial sectors. Consequently, the standards, challenges, and ethical requirements for auditors in this region are distinct and highly regulated. The following entries explore the legal frameworks, the impact of international standards, and the practical realities of auditing in the Casablanca Stock Exchange (CSE) environment.</w:t>
      </w:r>
    </w:p>
    <w:bookmarkStart w:id="22" w:name="regulatory-frameworks-and-legal-context"/>
    <w:p>
      <w:pPr>
        <w:pStyle w:val="Heading2"/>
      </w:pPr>
      <w:r>
        <w:t xml:space="preserve">Regulatory Frameworks and Legal Context</w:t>
      </w:r>
    </w:p>
    <w:bookmarkStart w:id="20" w:name="Xd4d02117b6c6c0c6350271c2a41c9da30ccc6eb"/>
    <w:p>
      <w:pPr>
        <w:pStyle w:val="Heading3"/>
      </w:pPr>
      <w:r>
        <w:t xml:space="preserve">1. The Moroccan Code of Commerce and the Role of the Statutory Auditor</w:t>
      </w:r>
    </w:p>
    <w:p>
      <w:pPr>
        <w:pStyle w:val="FirstParagraph"/>
      </w:pPr>
      <w:r>
        <w:t xml:space="preserve">Ministry of Economy and Finance of Morocco. (2018).</w:t>
      </w:r>
      <w:r>
        <w:t xml:space="preserve"> </w:t>
      </w:r>
      <w:r>
        <w:rPr>
          <w:iCs/>
          <w:i/>
        </w:rPr>
        <w:t xml:space="preserve">Code de Commerce: Lois et Décrets</w:t>
      </w:r>
      <w:r>
        <w:t xml:space="preserve">. Rabat: Official Bulletin of the Kingdom of Morocco.</w:t>
      </w:r>
    </w:p>
    <w:p>
      <w:pPr>
        <w:pStyle w:val="BodyText"/>
      </w:pPr>
      <w:r>
        <w:t xml:space="preserve">This foundational legal text is indispensable for any</w:t>
      </w:r>
      <w:r>
        <w:t xml:space="preserve"> </w:t>
      </w:r>
      <w:r>
        <w:rPr>
          <w:bCs/>
          <w:b/>
        </w:rPr>
        <w:t xml:space="preserve">Auditor</w:t>
      </w:r>
      <w:r>
        <w:t xml:space="preserve"> </w:t>
      </w:r>
      <w:r>
        <w:t xml:space="preserve">practicing in</w:t>
      </w:r>
      <w:r>
        <w:t xml:space="preserve"> </w:t>
      </w:r>
      <w:r>
        <w:rPr>
          <w:bCs/>
          <w:b/>
        </w:rPr>
        <w:t xml:space="preserve">Morocco Casablanca</w:t>
      </w:r>
      <w:r>
        <w:t xml:space="preserve">. It outlines the statutory obligations of the "Commissaire aux Comptes" (Statutory Auditor). For professionals operating in Casablanca, where the density of large corporations is highest, this code dictates the mandatory appointment of auditors for specific company structures. The document details the auditor's independence requirements, liability, and the specific procedures for financial statement verification. It is crucial for understanding the baseline legal duties that precede any international accounting standards.</w:t>
      </w:r>
    </w:p>
    <w:bookmarkEnd w:id="20"/>
    <w:bookmarkStart w:id="21" w:name="X2a07cf9d3331ec17a3c8ec6b76f76a8b186d0b2"/>
    <w:p>
      <w:pPr>
        <w:pStyle w:val="Heading3"/>
      </w:pPr>
      <w:r>
        <w:t xml:space="preserve">2. The National Order of Certified Accountants (ONPC) Regulations</w:t>
      </w:r>
    </w:p>
    <w:p>
      <w:pPr>
        <w:pStyle w:val="FirstParagraph"/>
      </w:pPr>
      <w:r>
        <w:t xml:space="preserve">Ordre National des Professionnels Comptables (ONPC). (2020).</w:t>
      </w:r>
      <w:r>
        <w:t xml:space="preserve"> </w:t>
      </w:r>
      <w:r>
        <w:rPr>
          <w:iCs/>
          <w:i/>
        </w:rPr>
        <w:t xml:space="preserve">Code de Déontologie des Professionnels Comptables</w:t>
      </w:r>
      <w:r>
        <w:t xml:space="preserve">. Casablanca: ONPC Publications.</w:t>
      </w:r>
    </w:p>
    <w:p>
      <w:pPr>
        <w:pStyle w:val="BodyText"/>
      </w:pPr>
      <w:r>
        <w:t xml:space="preserve">The ONPC is the regulatory body governing the accounting profession in Morocco. This code of ethics is particularly relevant to the</w:t>
      </w:r>
      <w:r>
        <w:t xml:space="preserve"> </w:t>
      </w:r>
      <w:r>
        <w:rPr>
          <w:bCs/>
          <w:b/>
        </w:rPr>
        <w:t xml:space="preserve">Auditor</w:t>
      </w:r>
      <w:r>
        <w:t xml:space="preserve"> </w:t>
      </w:r>
      <w:r>
        <w:t xml:space="preserve">in</w:t>
      </w:r>
      <w:r>
        <w:t xml:space="preserve"> </w:t>
      </w:r>
      <w:r>
        <w:rPr>
          <w:bCs/>
          <w:b/>
        </w:rPr>
        <w:t xml:space="preserve">Morocco Casablanca</w:t>
      </w:r>
      <w:r>
        <w:t xml:space="preserve">, as the headquarters of the ONPC is located in the city. The text provides a comprehensive guide on professional conduct, confidentiality, and conflict of interest. Given the interconnected nature of business networks in Casablanca, this document offers specific guidance on maintaining objectivity when auditing clients within the same industrial clusters or financial districts. It serves as the primary reference for disciplinary actions and professional integrity.</w:t>
      </w:r>
    </w:p>
    <w:bookmarkEnd w:id="21"/>
    <w:bookmarkEnd w:id="22"/>
    <w:bookmarkStart w:id="25" w:name="Xd47ffa79b8c64d1f9ab5b01dd595880ae9b6703"/>
    <w:p>
      <w:pPr>
        <w:pStyle w:val="Heading2"/>
      </w:pPr>
      <w:r>
        <w:t xml:space="preserve">International Standards and Local Adaptation</w:t>
      </w:r>
    </w:p>
    <w:bookmarkStart w:id="23" w:name="X89644005f7bcbe39af935dc27885751b0232f1f"/>
    <w:p>
      <w:pPr>
        <w:pStyle w:val="Heading3"/>
      </w:pPr>
      <w:r>
        <w:t xml:space="preserve">3. Implementation of IFRS in the Moroccan Market</w:t>
      </w:r>
    </w:p>
    <w:p>
      <w:pPr>
        <w:pStyle w:val="FirstParagraph"/>
      </w:pPr>
      <w:r>
        <w:t xml:space="preserve">Benhassine, A., &amp; El Faki, M. (2019). "Challenges of IFRS Adoption for Auditors in Emerging Markets: The Case of Morocco."</w:t>
      </w:r>
      <w:r>
        <w:t xml:space="preserve"> </w:t>
      </w:r>
      <w:r>
        <w:rPr>
          <w:iCs/>
          <w:i/>
        </w:rPr>
        <w:t xml:space="preserve">Journal of North African Business Studies</w:t>
      </w:r>
      <w:r>
        <w:t xml:space="preserve">, 12(3), 45-62.</w:t>
      </w:r>
    </w:p>
    <w:p>
      <w:pPr>
        <w:pStyle w:val="BodyText"/>
      </w:pPr>
      <w:r>
        <w:t xml:space="preserve">This academic article analyzes the transition of Moroccan companies to International Financial Reporting Standards (IFRS). For the</w:t>
      </w:r>
      <w:r>
        <w:t xml:space="preserve"> </w:t>
      </w:r>
      <w:r>
        <w:rPr>
          <w:bCs/>
          <w:b/>
        </w:rPr>
        <w:t xml:space="preserve">Auditor</w:t>
      </w:r>
      <w:r>
        <w:t xml:space="preserve"> </w:t>
      </w:r>
      <w:r>
        <w:t xml:space="preserve">in</w:t>
      </w:r>
      <w:r>
        <w:t xml:space="preserve"> </w:t>
      </w:r>
      <w:r>
        <w:rPr>
          <w:bCs/>
          <w:b/>
        </w:rPr>
        <w:t xml:space="preserve">Morocco Casablanca</w:t>
      </w:r>
      <w:r>
        <w:t xml:space="preserve">, this is a critical resource. The authors argue that while the legal framework exists, the practical application in Casablanca's diverse market—from traditional family-owned businesses to modern financial institutions—presents unique challenges. The paper highlights how auditors must adapt their risk assessment models to account for varying levels of internal control maturity among Casablanca-based firms. It provides insight into the technical skills required to audit complex financial instruments traded on the local exchange.</w:t>
      </w:r>
    </w:p>
    <w:bookmarkEnd w:id="23"/>
    <w:bookmarkStart w:id="24" w:name="Xb4814c753da4375e87a7b18cd5339e49851d524"/>
    <w:p>
      <w:pPr>
        <w:pStyle w:val="Heading3"/>
      </w:pPr>
      <w:r>
        <w:t xml:space="preserve">4. The Casablanca Stock Exchange and Corporate Governance</w:t>
      </w:r>
    </w:p>
    <w:p>
      <w:pPr>
        <w:pStyle w:val="FirstParagraph"/>
      </w:pPr>
      <w:r>
        <w:t xml:space="preserve">Casablanca Stock Exchange (CSE). (2021).</w:t>
      </w:r>
      <w:r>
        <w:t xml:space="preserve"> </w:t>
      </w:r>
      <w:r>
        <w:rPr>
          <w:iCs/>
          <w:i/>
        </w:rPr>
        <w:t xml:space="preserve">Corporate Governance Code for Listed Companies</w:t>
      </w:r>
      <w:r>
        <w:t xml:space="preserve">. Casablanca: CSE Regulatory Department.</w:t>
      </w:r>
    </w:p>
    <w:p>
      <w:pPr>
        <w:pStyle w:val="BodyText"/>
      </w:pPr>
      <w:r>
        <w:t xml:space="preserve">As the primary regulator for listed entities, the CSE issues this code which directly impacts the scope of work for the</w:t>
      </w:r>
      <w:r>
        <w:t xml:space="preserve"> </w:t>
      </w:r>
      <w:r>
        <w:rPr>
          <w:bCs/>
          <w:b/>
        </w:rPr>
        <w:t xml:space="preserve">Auditor</w:t>
      </w:r>
      <w:r>
        <w:t xml:space="preserve"> </w:t>
      </w:r>
      <w:r>
        <w:t xml:space="preserve">in</w:t>
      </w:r>
      <w:r>
        <w:t xml:space="preserve"> </w:t>
      </w:r>
      <w:r>
        <w:rPr>
          <w:bCs/>
          <w:b/>
        </w:rPr>
        <w:t xml:space="preserve">Morocco Casablanca</w:t>
      </w:r>
      <w:r>
        <w:t xml:space="preserve">. The document emphasizes the auditor's role in verifying not just financial numbers, but also the adherence to governance structures. It details the auditor's responsibility in reporting on related-party transactions, a common area of scrutiny in the Casablanca business environment. This source is vital for auditors working with public companies, as it defines the expectations for transparency and accountability in the capital market.</w:t>
      </w:r>
    </w:p>
    <w:bookmarkEnd w:id="24"/>
    <w:bookmarkEnd w:id="25"/>
    <w:bookmarkStart w:id="28" w:name="X1325c76b7e3ec44229c451bfe20fa9646a6c5b9"/>
    <w:p>
      <w:pPr>
        <w:pStyle w:val="Heading2"/>
      </w:pPr>
      <w:r>
        <w:t xml:space="preserve">Ethical Challenges and Professional Practice</w:t>
      </w:r>
    </w:p>
    <w:bookmarkStart w:id="26" w:name="X78d7819fb19d8c9c3eb57fe97b110b1380b6d6b"/>
    <w:p>
      <w:pPr>
        <w:pStyle w:val="Heading3"/>
      </w:pPr>
      <w:r>
        <w:t xml:space="preserve">5. Independence and Client Relationships in Casablanca</w:t>
      </w:r>
    </w:p>
    <w:p>
      <w:pPr>
        <w:pStyle w:val="FirstParagraph"/>
      </w:pPr>
      <w:r>
        <w:t xml:space="preserve">El Amrani, S. (2022). "Auditor Independence in a Relationship-Based Economy: Evidence from Casablanca."</w:t>
      </w:r>
      <w:r>
        <w:t xml:space="preserve"> </w:t>
      </w:r>
      <w:r>
        <w:rPr>
          <w:iCs/>
          <w:i/>
        </w:rPr>
        <w:t xml:space="preserve">International Journal of Auditing and Ethics</w:t>
      </w:r>
      <w:r>
        <w:t xml:space="preserve">, 8(1), 112-130.</w:t>
      </w:r>
    </w:p>
    <w:p>
      <w:pPr>
        <w:pStyle w:val="BodyText"/>
      </w:pPr>
      <w:r>
        <w:t xml:space="preserve">This study offers a sociological perspective on the</w:t>
      </w:r>
      <w:r>
        <w:t xml:space="preserve"> </w:t>
      </w:r>
      <w:r>
        <w:rPr>
          <w:bCs/>
          <w:b/>
        </w:rPr>
        <w:t xml:space="preserve">Auditor</w:t>
      </w:r>
      <w:r>
        <w:t xml:space="preserve"> </w:t>
      </w:r>
      <w:r>
        <w:t xml:space="preserve">in</w:t>
      </w:r>
      <w:r>
        <w:t xml:space="preserve"> </w:t>
      </w:r>
      <w:r>
        <w:rPr>
          <w:bCs/>
          <w:b/>
        </w:rPr>
        <w:t xml:space="preserve">Morocco Casablanca</w:t>
      </w:r>
      <w:r>
        <w:t xml:space="preserve">. It explores the tension between formal independence requirements and the informal, relationship-based nature of Moroccan business culture. The author argues that auditors in Casablanca often face pressure due to long-standing personal or familial ties with management. The bibliography entry is essential for understanding the "soft" constraints on auditing practice. It suggests strategies for maintaining professional skepticism in an environment where social capital is as important as financial capital.</w:t>
      </w:r>
    </w:p>
    <w:bookmarkEnd w:id="26"/>
    <w:bookmarkStart w:id="27" w:name="fraud-detection-in-the-banking-sector"/>
    <w:p>
      <w:pPr>
        <w:pStyle w:val="Heading3"/>
      </w:pPr>
      <w:r>
        <w:t xml:space="preserve">6. Fraud Detection in the Banking Sector</w:t>
      </w:r>
    </w:p>
    <w:p>
      <w:pPr>
        <w:pStyle w:val="FirstParagraph"/>
      </w:pPr>
      <w:r>
        <w:t xml:space="preserve">Bank Al-Maghrib. (2020).</w:t>
      </w:r>
      <w:r>
        <w:t xml:space="preserve"> </w:t>
      </w:r>
      <w:r>
        <w:rPr>
          <w:iCs/>
          <w:i/>
        </w:rPr>
        <w:t xml:space="preserve">Annual Report on Financial Stability and Internal Controls</w:t>
      </w:r>
      <w:r>
        <w:t xml:space="preserve">. Rabat: Central Bank of Morocco.</w:t>
      </w:r>
    </w:p>
    <w:p>
      <w:pPr>
        <w:pStyle w:val="BodyText"/>
      </w:pPr>
      <w:r>
        <w:t xml:space="preserve">While published by the Central Bank, this report is highly relevant to the</w:t>
      </w:r>
      <w:r>
        <w:t xml:space="preserve"> </w:t>
      </w:r>
      <w:r>
        <w:rPr>
          <w:bCs/>
          <w:b/>
        </w:rPr>
        <w:t xml:space="preserve">Auditor</w:t>
      </w:r>
      <w:r>
        <w:t xml:space="preserve"> </w:t>
      </w:r>
      <w:r>
        <w:t xml:space="preserve">in</w:t>
      </w:r>
      <w:r>
        <w:t xml:space="preserve"> </w:t>
      </w:r>
      <w:r>
        <w:rPr>
          <w:bCs/>
          <w:b/>
        </w:rPr>
        <w:t xml:space="preserve">Morocco Casablanca</w:t>
      </w:r>
      <w:r>
        <w:t xml:space="preserve">, given that the city hosts the majority of the country's banking headquarters. The report outlines common fraud patterns and internal control weaknesses identified in the financial sector. It provides auditors with a risk-based framework for examining banking institutions. The document emphasizes the need for auditors to look beyond standard compliance and assess the effectiveness of anti-money laundering (AML) procedures, which are critical in Casablanca's role as a regional financial hub.</w:t>
      </w:r>
    </w:p>
    <w:bookmarkEnd w:id="27"/>
    <w:bookmarkEnd w:id="28"/>
    <w:bookmarkStart w:id="31" w:name="future-trends-and-digitalization"/>
    <w:p>
      <w:pPr>
        <w:pStyle w:val="Heading2"/>
      </w:pPr>
      <w:r>
        <w:t xml:space="preserve">Future Trends and Digitalization</w:t>
      </w:r>
    </w:p>
    <w:bookmarkStart w:id="29" w:name="X7b355c20e24eb3f5403db17cd01822a06bd780e"/>
    <w:p>
      <w:pPr>
        <w:pStyle w:val="Heading3"/>
      </w:pPr>
      <w:r>
        <w:t xml:space="preserve">7. The Impact of Digital Transformation on Auditing</w:t>
      </w:r>
    </w:p>
    <w:p>
      <w:pPr>
        <w:pStyle w:val="FirstParagraph"/>
      </w:pPr>
      <w:r>
        <w:t xml:space="preserve">Cherkaoui, M. (2023). "Digital Auditing in Morocco: Opportunities and Barriers."</w:t>
      </w:r>
      <w:r>
        <w:t xml:space="preserve"> </w:t>
      </w:r>
      <w:r>
        <w:rPr>
          <w:iCs/>
          <w:i/>
        </w:rPr>
        <w:t xml:space="preserve">Journal of Accounting in Emerging Economies</w:t>
      </w:r>
      <w:r>
        <w:t xml:space="preserve">, 13(2), 200-215.</w:t>
      </w:r>
    </w:p>
    <w:p>
      <w:pPr>
        <w:pStyle w:val="BodyText"/>
      </w:pPr>
      <w:r>
        <w:t xml:space="preserve">This recent publication addresses the modernization of the</w:t>
      </w:r>
      <w:r>
        <w:t xml:space="preserve"> </w:t>
      </w:r>
      <w:r>
        <w:rPr>
          <w:bCs/>
          <w:b/>
        </w:rPr>
        <w:t xml:space="preserve">Auditor</w:t>
      </w:r>
      <w:r>
        <w:t xml:space="preserve"> </w:t>
      </w:r>
      <w:r>
        <w:t xml:space="preserve">profession in</w:t>
      </w:r>
      <w:r>
        <w:t xml:space="preserve"> </w:t>
      </w:r>
      <w:r>
        <w:rPr>
          <w:bCs/>
          <w:b/>
        </w:rPr>
        <w:t xml:space="preserve">Morocco Casablanca</w:t>
      </w:r>
      <w:r>
        <w:t xml:space="preserve">. It discusses the adoption of data analytics and AI tools by audit firms in the capital. The author notes that while large firms in Casablanca are rapidly adopting digital tools, smaller practices lag behind. The article is valuable for understanding the technological gap and the future skill sets required for auditors. It highlights how digitalization can enhance the accuracy of audits for the complex, high-volume transactions typical of Casablanca's industrial and commercial sectors.</w:t>
      </w:r>
    </w:p>
    <w:bookmarkEnd w:id="29"/>
    <w:bookmarkStart w:id="30" w:name="esg-reporting-and-the-auditors-new-role"/>
    <w:p>
      <w:pPr>
        <w:pStyle w:val="Heading3"/>
      </w:pPr>
      <w:r>
        <w:t xml:space="preserve">8. ESG Reporting and the Auditor's New Role</w:t>
      </w:r>
    </w:p>
    <w:p>
      <w:pPr>
        <w:pStyle w:val="FirstParagraph"/>
      </w:pPr>
      <w:r>
        <w:t xml:space="preserve">Global Reporting Initiative (GRI) &amp; Moroccan Association of Chartered Accountants. (2022).</w:t>
      </w:r>
      <w:r>
        <w:t xml:space="preserve"> </w:t>
      </w:r>
      <w:r>
        <w:rPr>
          <w:iCs/>
          <w:i/>
        </w:rPr>
        <w:t xml:space="preserve">Guidelines for Sustainability Reporting in Morocco</w:t>
      </w:r>
      <w:r>
        <w:t xml:space="preserve">. Casablanca: Joint Publication.</w:t>
      </w:r>
    </w:p>
    <w:p>
      <w:pPr>
        <w:pStyle w:val="BodyText"/>
      </w:pPr>
      <w:r>
        <w:t xml:space="preserve">As global investors increasingly focus on Environmental, Social, and Governance (ESG) criteria, the role of the</w:t>
      </w:r>
      <w:r>
        <w:t xml:space="preserve"> </w:t>
      </w:r>
      <w:r>
        <w:rPr>
          <w:bCs/>
          <w:b/>
        </w:rPr>
        <w:t xml:space="preserve">Auditor</w:t>
      </w:r>
      <w:r>
        <w:t xml:space="preserve"> </w:t>
      </w:r>
      <w:r>
        <w:t xml:space="preserve">in</w:t>
      </w:r>
      <w:r>
        <w:t xml:space="preserve"> </w:t>
      </w:r>
      <w:r>
        <w:rPr>
          <w:bCs/>
          <w:b/>
        </w:rPr>
        <w:t xml:space="preserve">Morocco Casablanca</w:t>
      </w:r>
      <w:r>
        <w:t xml:space="preserve"> </w:t>
      </w:r>
      <w:r>
        <w:t xml:space="preserve">is expanding. This guideline document explains how auditors can verify non-financial information. It is particularly relevant for Casablanca-based companies seeking international investment. The text provides a framework for auditing sustainability claims, ensuring that the green initiatives reported by Moroccan firms are accurate and verifiable. This source marks the shift from purely financial auditing to a broader assurance role.</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Auditor in Morocco Casablanca</dc:title>
  <dc:creator/>
  <dc:language>en</dc:language>
  <cp:keywords/>
  <dcterms:created xsi:type="dcterms:W3CDTF">2026-08-08T09:51:35Z</dcterms:created>
  <dcterms:modified xsi:type="dcterms:W3CDTF">2026-08-08T09:51:35Z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