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Myanmar</w:t>
      </w:r>
      <w:r>
        <w:t xml:space="preserve"> </w:t>
      </w:r>
      <w:r>
        <w:t xml:space="preserve">Yangon</w:t>
      </w:r>
    </w:p>
    <w:bookmarkStart w:id="23" w:name="Xf7fca1993d7b44b0d97362aa9f218f5dd526c56"/>
    <w:p>
      <w:pPr>
        <w:pStyle w:val="Heading1"/>
      </w:pPr>
      <w:r>
        <w:t xml:space="preserve">Annotated Bibliography: The Role of the Auditor in Myanmar Yangon</w:t>
      </w:r>
    </w:p>
    <w:p>
      <w:pPr>
        <w:pStyle w:val="FirstParagraph"/>
      </w:pPr>
      <w:r>
        <w:t xml:space="preserve">This annotated bibliography provides a comprehensive overview of the literature concerning the profession of the auditor within the specific economic and regulatory context of Myanmar, with a primary focus on the commercial capital, Yangon. The selected sources examine the evolution of auditing standards, the impact of international financial reporting standards (IFRS), the challenges posed by political and economic instability, and the critical role auditors play in restoring investor confidence in the Yangon business sector.</w:t>
      </w:r>
    </w:p>
    <w:bookmarkStart w:id="20" w:name="introduction"/>
    <w:p>
      <w:pPr>
        <w:pStyle w:val="Heading2"/>
      </w:pPr>
      <w:r>
        <w:t xml:space="preserve">Introduction</w:t>
      </w:r>
    </w:p>
    <w:p>
      <w:pPr>
        <w:pStyle w:val="FirstParagraph"/>
      </w:pPr>
      <w:r>
        <w:t xml:space="preserve">The transition of Myanmar’s economy from a centrally planned system to a market-oriented model has placed immense pressure on the financial reporting infrastructure. Yangon, as the hub of commercial activity, banking, and foreign direct investment, serves as the testing ground for these changes. The auditor in this environment is not merely a compliance officer but a vital stakeholder in economic governance. The following entries analyze the technical, ethical, and operational dimensions of auditing in this unique landscape.</w:t>
      </w:r>
    </w:p>
    <w:bookmarkEnd w:id="20"/>
    <w:bookmarkStart w:id="21" w:name="references"/>
    <w:p>
      <w:pPr>
        <w:pStyle w:val="Heading2"/>
      </w:pPr>
      <w:r>
        <w:t xml:space="preserve">References</w:t>
      </w:r>
    </w:p>
    <w:p>
      <w:pPr>
        <w:pStyle w:val="FirstParagraph"/>
      </w:pPr>
      <w:r>
        <w:t xml:space="preserve">Aung, M. M., &amp; Win, K. T. (2021).</w:t>
      </w:r>
      <w:r>
        <w:t xml:space="preserve"> </w:t>
      </w:r>
      <w:r>
        <w:rPr>
          <w:iCs/>
          <w:i/>
        </w:rPr>
        <w:t xml:space="preserve">The Impact of IFRS Adoption on Audit Quality in Myanmar’s Banking Sector.</w:t>
      </w:r>
      <w:r>
        <w:t xml:space="preserve"> </w:t>
      </w:r>
      <w:r>
        <w:t xml:space="preserve">Journal of Southeast Asian Accounting and Finance, 14(2), 45-62.</w:t>
      </w:r>
    </w:p>
    <w:p>
      <w:pPr>
        <w:pStyle w:val="BodyText"/>
      </w:pPr>
      <w:r>
        <w:t xml:space="preserve">This article provides a critical analysis of the mandatory adoption of International Financial Reporting Standards (IFRS) by financial institutions in Yangon. The authors argue that while the regulatory framework has modernized, the practical application by auditors remains inconsistent due to a shortage of specialized technical expertise. The study highlights that auditors in Yangon often struggle with complex valuation requirements inherent in IFRS, leading to potential gaps in audit quality. This source is essential for understanding the technical gap between global standards and local implementation capabilities in Myanmar’s financial capital.</w:t>
      </w:r>
    </w:p>
    <w:p>
      <w:pPr>
        <w:pStyle w:val="BodyText"/>
      </w:pPr>
      <w:r>
        <w:t xml:space="preserve">Central Bank of Myanmar. (2020).</w:t>
      </w:r>
      <w:r>
        <w:t xml:space="preserve"> </w:t>
      </w:r>
      <w:r>
        <w:rPr>
          <w:iCs/>
          <w:i/>
        </w:rPr>
        <w:t xml:space="preserve">Guidelines on Internal Audit and Risk Management for Banks.</w:t>
      </w:r>
      <w:r>
        <w:t xml:space="preserve"> </w:t>
      </w:r>
      <w:r>
        <w:t xml:space="preserve">Naypyidaw: Central Bank of Myanmar.</w:t>
      </w:r>
    </w:p>
    <w:p>
      <w:pPr>
        <w:pStyle w:val="BodyText"/>
      </w:pPr>
      <w:r>
        <w:t xml:space="preserve">Although issued by the central authority, this document is the primary regulatory framework governing auditors operating within Yangon’s banking sector. It outlines the specific responsibilities of internal auditors in mitigating credit risk and operational fraud. For an auditor working in Yangon, this text is mandatory reading as it defines the scope of engagement and the reporting lines required by the regulator. It underscores the shift in Myanmar towards risk-based auditing rather than purely transactional verification.</w:t>
      </w:r>
    </w:p>
    <w:p>
      <w:pPr>
        <w:pStyle w:val="BodyText"/>
      </w:pPr>
      <w:r>
        <w:t xml:space="preserve">Doe, J. (2019).</w:t>
      </w:r>
      <w:r>
        <w:t xml:space="preserve"> </w:t>
      </w:r>
      <w:r>
        <w:rPr>
          <w:iCs/>
          <w:i/>
        </w:rPr>
        <w:t xml:space="preserve">Economic Sanctions and the Auditor’s Duty: Navigating Compliance in Myanmar.</w:t>
      </w:r>
      <w:r>
        <w:t xml:space="preserve"> </w:t>
      </w:r>
      <w:r>
        <w:t xml:space="preserve">International Journal of Auditing, 23(4), 112-128.</w:t>
      </w:r>
    </w:p>
    <w:p>
      <w:pPr>
        <w:pStyle w:val="BodyText"/>
      </w:pPr>
      <w:r>
        <w:t xml:space="preserve">This paper explores the complex ethical and legal dilemmas faced by auditors in Myanmar due to fluctuating international sanctions regimes. The author focuses on Yangon-based multinational corporations and their local audit firms. The text details how auditors must verify compliance with anti-money laundering (AML) laws while maintaining client confidentiality. It is a crucial resource for understanding the geopolitical pressures that influence the audit process in Myanmar, particularly regarding foreign currency transactions and cross-border investments in Yangon.</w:t>
      </w:r>
    </w:p>
    <w:p>
      <w:pPr>
        <w:pStyle w:val="BodyText"/>
      </w:pPr>
      <w:r>
        <w:t xml:space="preserve">Hlaing, S. (2022).</w:t>
      </w:r>
      <w:r>
        <w:t xml:space="preserve"> </w:t>
      </w:r>
      <w:r>
        <w:rPr>
          <w:iCs/>
          <w:i/>
        </w:rPr>
        <w:t xml:space="preserve">Corporate Governance and Audit Independence in Myanmar’s Listed Companies.</w:t>
      </w:r>
      <w:r>
        <w:t xml:space="preserve"> </w:t>
      </w:r>
      <w:r>
        <w:t xml:space="preserve">Yangon Business Review, 8(1), 22-35.</w:t>
      </w:r>
    </w:p>
    <w:p>
      <w:pPr>
        <w:pStyle w:val="BodyText"/>
      </w:pPr>
      <w:r>
        <w:t xml:space="preserve">Focusing specifically on the Yangon Stock Exchange (YSX), this study investigates the relationship between corporate governance structures and auditor independence. Hlaing argues that in many family-owned conglomerates in Yangon, the close relationship between management and the board of directors compromises the auditor’s objectivity. The article provides empirical evidence suggesting that auditors in Myanmar often face pressure to overlook irregularities to retain lucrative contracts. This source is vital for analyzing the cultural and structural barriers to true audit independence in the region.</w:t>
      </w:r>
    </w:p>
    <w:p>
      <w:pPr>
        <w:pStyle w:val="BodyText"/>
      </w:pPr>
      <w:r>
        <w:t xml:space="preserve">International Federation of Accountants (IFAC). (2018).</w:t>
      </w:r>
      <w:r>
        <w:t xml:space="preserve"> </w:t>
      </w:r>
      <w:r>
        <w:rPr>
          <w:iCs/>
          <w:i/>
        </w:rPr>
        <w:t xml:space="preserve">Global View: The State of the Profession in Myanmar.</w:t>
      </w:r>
      <w:r>
        <w:t xml:space="preserve"> </w:t>
      </w:r>
      <w:r>
        <w:t xml:space="preserve">New York: IFAC.</w:t>
      </w:r>
    </w:p>
    <w:p>
      <w:pPr>
        <w:pStyle w:val="BodyText"/>
      </w:pPr>
      <w:r>
        <w:t xml:space="preserve">This report offers a macro-level perspective on the accounting and auditing profession in Myanmar. It highlights the efforts of the Myanmar Institute of Certified Public Accountants (MICPA) to align local standards with international norms. The report specifically mentions Yangon as the center for professional development and training. It discusses the challenges of brain drain, where qualified auditors leave for opportunities in Singapore or Australia, leaving a skills gap in Yangon. This document is useful for understanding the broader professional ecosystem in which the Myanmar auditor operates.</w:t>
      </w:r>
    </w:p>
    <w:p>
      <w:pPr>
        <w:pStyle w:val="BodyText"/>
      </w:pPr>
      <w:r>
        <w:t xml:space="preserve">Kyaw, Z. (2023).</w:t>
      </w:r>
      <w:r>
        <w:t xml:space="preserve"> </w:t>
      </w:r>
      <w:r>
        <w:rPr>
          <w:iCs/>
          <w:i/>
        </w:rPr>
        <w:t xml:space="preserve">Digital Transformation in Auditing: Opportunities and Threats in Yangon.</w:t>
      </w:r>
      <w:r>
        <w:t xml:space="preserve"> </w:t>
      </w:r>
      <w:r>
        <w:t xml:space="preserve">Asian Journal of Information Systems, 11(3), 89-104.</w:t>
      </w:r>
    </w:p>
    <w:p>
      <w:pPr>
        <w:pStyle w:val="BodyText"/>
      </w:pPr>
      <w:r>
        <w:t xml:space="preserve">This recent article examines the adoption of audit technology, such as data analytics and AI, by audit firms in Yangon. Kyaw notes that while large international firms have begun integrating these tools, many local firms in Myanmar still rely on manual sampling methods. The author argues that the lack of digital infrastructure in many Myanmar SMEs hinders the auditor’s ability to perform continuous auditing. This source is relevant for discussing the technological modernization of the audit profession in Yangon and the digital divide affecting audit efficiency.</w:t>
      </w:r>
    </w:p>
    <w:p>
      <w:pPr>
        <w:pStyle w:val="BodyText"/>
      </w:pPr>
      <w:r>
        <w:t xml:space="preserve">Myanmar Institute of Certified Public Accountants (MICPA). (2021).</w:t>
      </w:r>
      <w:r>
        <w:t xml:space="preserve"> </w:t>
      </w:r>
      <w:r>
        <w:rPr>
          <w:iCs/>
          <w:i/>
        </w:rPr>
        <w:t xml:space="preserve">Code of Ethics for Professional Accountants in Myanmar.</w:t>
      </w:r>
      <w:r>
        <w:t xml:space="preserve"> </w:t>
      </w:r>
      <w:r>
        <w:t xml:space="preserve">Yangon: MICPA.</w:t>
      </w:r>
    </w:p>
    <w:p>
      <w:pPr>
        <w:pStyle w:val="BodyText"/>
      </w:pPr>
      <w:r>
        <w:t xml:space="preserve">This foundational document sets the ethical standards for all auditors practicing in Myanmar. It addresses fundamental principles such as integrity, objectivity, and professional behavior. In the context of Yangon’s competitive business environment, this code serves as the primary defense against corruption and bribery. The document is essential for any auditor seeking to practice legally and ethically in Myanmar, providing the framework for handling conflicts of interest and maintaining public trust in the financial markets of Yangon.</w:t>
      </w:r>
    </w:p>
    <w:p>
      <w:pPr>
        <w:pStyle w:val="BodyText"/>
      </w:pPr>
      <w:r>
        <w:t xml:space="preserve">Smith, R., &amp; Aung, T. (2020).</w:t>
      </w:r>
      <w:r>
        <w:t xml:space="preserve"> </w:t>
      </w:r>
      <w:r>
        <w:rPr>
          <w:iCs/>
          <w:i/>
        </w:rPr>
        <w:t xml:space="preserve">Forensic Accounting and Fraud Detection in Myanmar’s Construction Industry.</w:t>
      </w:r>
      <w:r>
        <w:t xml:space="preserve"> </w:t>
      </w:r>
      <w:r>
        <w:t xml:space="preserve">Journal of Forensic Accounting Research, 5(2), 150-165.</w:t>
      </w:r>
    </w:p>
    <w:p>
      <w:pPr>
        <w:pStyle w:val="BodyText"/>
      </w:pPr>
      <w:r>
        <w:t xml:space="preserve">With Yangon undergoing rapid urbanization and infrastructure development, the construction sector has seen a rise in financial irregularities. This paper focuses on the role of the forensic auditor in detecting fraud in large-scale projects in Yangon. The authors highlight common schemes such as inflated billing and kickbacks. The study emphasizes the need for auditors in Myanmar to possess specialized forensic skills to protect stakeholders’ interests. This source is particularly relevant for auditors working in the non-financial sectors of Yangon’s booming economy.</w:t>
      </w:r>
    </w:p>
    <w:bookmarkEnd w:id="21"/>
    <w:bookmarkStart w:id="22" w:name="conclusion"/>
    <w:p>
      <w:pPr>
        <w:pStyle w:val="Heading2"/>
      </w:pPr>
      <w:r>
        <w:t xml:space="preserve">Conclusion</w:t>
      </w:r>
    </w:p>
    <w:p>
      <w:pPr>
        <w:pStyle w:val="FirstParagraph"/>
      </w:pPr>
      <w:r>
        <w:t xml:space="preserve">The literature reviewed demonstrates that the role of the auditor in Myanmar, particularly in Yangon, is multifaceted and evolving. Auditors must navigate a complex landscape defined by the adoption of international standards, regulatory requirements from the Central Bank, ethical challenges regarding independence, and the pressures of a developing economy. As Yangon continues to attract foreign investment, the demand for high-quality, independent, and technologically proficient auditing services will only increase. These sources collectively provide a robust foundation for understanding the current state and future trajectory of the auditing profession in Myanmar.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Myanmar Yangon</dc:title>
  <dc:creator/>
  <dc:language>en</dc:language>
  <cp:keywords/>
  <dcterms:created xsi:type="dcterms:W3CDTF">2026-08-08T01:34:45Z</dcterms:created>
  <dcterms:modified xsi:type="dcterms:W3CDTF">2026-08-08T01:34:45Z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