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Russia</w:t>
      </w:r>
      <w:r>
        <w:t xml:space="preserve"> </w:t>
      </w:r>
      <w:r>
        <w:t xml:space="preserve">Moscow</w:t>
      </w:r>
    </w:p>
    <w:bookmarkStart w:id="21" w:name="annotated-bibliography"/>
    <w:p>
      <w:pPr>
        <w:pStyle w:val="Heading1"/>
      </w:pPr>
      <w:r>
        <w:t xml:space="preserve">Annotated Bibliography</w:t>
      </w:r>
    </w:p>
    <w:bookmarkStart w:id="20" w:name="X3bb239aefadd5821f4b4f193caa2d5a80d58fe0"/>
    <w:p>
      <w:pPr>
        <w:pStyle w:val="Heading2"/>
      </w:pPr>
      <w:r>
        <w:t xml:space="preserve">The Role of the Auditor in Russia Moscow: Regulatory Frameworks, Economic Context, and Professional Standards</w:t>
      </w:r>
    </w:p>
    <w:p>
      <w:pPr>
        <w:pStyle w:val="FirstParagraph"/>
      </w:pPr>
      <w:r>
        <w:t xml:space="preserve">Prepared for: Academic and Professional Reference</w:t>
      </w:r>
      <w:r>
        <w:br/>
      </w:r>
      <w:r>
        <w:t xml:space="preserve">Date: October 2023</w:t>
      </w:r>
    </w:p>
    <w:bookmarkEnd w:id="20"/>
    <w:bookmarkEnd w:id="21"/>
    <w:p>
      <w:pPr>
        <w:pStyle w:val="BodyText"/>
      </w:pPr>
      <w:r>
        <w:t xml:space="preserve">The profession of the</w:t>
      </w:r>
      <w:r>
        <w:t xml:space="preserve"> </w:t>
      </w:r>
      <w:r>
        <w:rPr>
          <w:bCs/>
          <w:b/>
        </w:rPr>
        <w:t xml:space="preserve">Auditor</w:t>
      </w:r>
      <w:r>
        <w:t xml:space="preserve"> </w:t>
      </w:r>
      <w:r>
        <w:t xml:space="preserve">within the jurisdiction of</w:t>
      </w:r>
      <w:r>
        <w:t xml:space="preserve"> </w:t>
      </w:r>
      <w:r>
        <w:rPr>
          <w:bCs/>
          <w:b/>
        </w:rPr>
        <w:t xml:space="preserve">Russia Moscow</w:t>
      </w:r>
      <w:r>
        <w:t xml:space="preserve"> </w:t>
      </w:r>
      <w:r>
        <w:t xml:space="preserve">operates under a unique convergence of international standards and specific national legislation. As the financial capital of the Russian Federation, Moscow hosts the majority of the country's major auditing firms, regulatory bodies, and corporate headquarters. This annotated bibliography compiles essential resources regarding the legal obligations, ethical standards, and economic challenges faced by auditors in this specific region. The selected texts cover the Federal Law on Audit Activity, the influence of the International Federation of Accountants (IFAC), and the specific market dynamics of the Moscow financial sector.</w:t>
      </w:r>
    </w:p>
    <w:bookmarkStart w:id="22" w:name="Xc40d039cc1ec7e553365f9c7425a5582dbb24e2"/>
    <w:p>
      <w:pPr>
        <w:pStyle w:val="Heading2"/>
      </w:pPr>
      <w:r>
        <w:t xml:space="preserve">Regulatory Framework and Legal Obligations</w:t>
      </w:r>
    </w:p>
    <w:p>
      <w:pPr>
        <w:pStyle w:val="FirstParagraph"/>
      </w:pPr>
      <w:r>
        <w:t xml:space="preserve">Federal Law No. 307-FZ "On Audit Activity" (2008, with amendments).</w:t>
      </w:r>
    </w:p>
    <w:p>
      <w:pPr>
        <w:pStyle w:val="BodyText"/>
      </w:pPr>
      <w:r>
        <w:t xml:space="preserve">This primary legislation serves as the foundational legal text for any</w:t>
      </w:r>
      <w:r>
        <w:t xml:space="preserve"> </w:t>
      </w:r>
      <w:r>
        <w:rPr>
          <w:bCs/>
          <w:b/>
        </w:rPr>
        <w:t xml:space="preserve">Auditor</w:t>
      </w:r>
      <w:r>
        <w:t xml:space="preserve"> </w:t>
      </w:r>
      <w:r>
        <w:t xml:space="preserve">practicing in</w:t>
      </w:r>
      <w:r>
        <w:t xml:space="preserve"> </w:t>
      </w:r>
      <w:r>
        <w:rPr>
          <w:bCs/>
          <w:b/>
        </w:rPr>
        <w:t xml:space="preserve">Russia Moscow</w:t>
      </w:r>
      <w:r>
        <w:t xml:space="preserve">. It defines the legal status of audit organizations, the requirements for auditor certification, and the scope of mandatory audits for public companies. For professionals in Moscow, this law is critical as it mandates strict compliance with the Central Bank of Russia's regulations. The document outlines the liability of auditors for false reporting, a particularly sensitive area given the high volume of capital market transactions in the capital city. Understanding this law is prerequisite for navigating the bureaucratic landscape of the Russian Federation.</w:t>
      </w:r>
    </w:p>
    <w:p>
      <w:pPr>
        <w:pStyle w:val="BodyText"/>
      </w:pPr>
      <w:r>
        <w:t xml:space="preserve">Central Bank of Russia. "Regulation on the Licensing of Audit Organizations" (2021).</w:t>
      </w:r>
    </w:p>
    <w:p>
      <w:pPr>
        <w:pStyle w:val="BodyText"/>
      </w:pPr>
      <w:r>
        <w:t xml:space="preserve">Since the transfer of audit oversight from the Ministry of Finance to the Central Bank of Russia, this regulation has become the operational bible for audit firms in</w:t>
      </w:r>
      <w:r>
        <w:t xml:space="preserve"> </w:t>
      </w:r>
      <w:r>
        <w:rPr>
          <w:bCs/>
          <w:b/>
        </w:rPr>
        <w:t xml:space="preserve">Russia Moscow</w:t>
      </w:r>
      <w:r>
        <w:t xml:space="preserve">. It details the rigorous licensing procedures required to operate in the capital. The text is essential for understanding the supervisory mechanisms that ensure the quality of audit services. It specifically addresses the requirements for internal control systems within audit firms, which is vital for maintaining integrity in Moscow's competitive financial environment.</w:t>
      </w:r>
    </w:p>
    <w:bookmarkEnd w:id="22"/>
    <w:bookmarkStart w:id="23" w:name="professional-standards-and-ethics"/>
    <w:p>
      <w:pPr>
        <w:pStyle w:val="Heading2"/>
      </w:pPr>
      <w:r>
        <w:t xml:space="preserve">Professional Standards and Ethics</w:t>
      </w:r>
    </w:p>
    <w:p>
      <w:pPr>
        <w:pStyle w:val="FirstParagraph"/>
      </w:pPr>
      <w:r>
        <w:t xml:space="preserve">Public Council on Audit (PCA). "Russian Auditing Standards (RAS): General Principles and Requirements" (2022).</w:t>
      </w:r>
    </w:p>
    <w:p>
      <w:pPr>
        <w:pStyle w:val="BodyText"/>
      </w:pPr>
      <w:r>
        <w:t xml:space="preserve">The Public Council on Audit, based in Moscow, develops standards that align with International Standards on Auditing (ISA) but are adapted for the local context. This document is crucial for the</w:t>
      </w:r>
      <w:r>
        <w:t xml:space="preserve"> </w:t>
      </w:r>
      <w:r>
        <w:rPr>
          <w:bCs/>
          <w:b/>
        </w:rPr>
        <w:t xml:space="preserve">Auditor</w:t>
      </w:r>
      <w:r>
        <w:t xml:space="preserve"> </w:t>
      </w:r>
      <w:r>
        <w:t xml:space="preserve">in</w:t>
      </w:r>
      <w:r>
        <w:t xml:space="preserve"> </w:t>
      </w:r>
      <w:r>
        <w:rPr>
          <w:bCs/>
          <w:b/>
        </w:rPr>
        <w:t xml:space="preserve">Russia Moscow</w:t>
      </w:r>
      <w:r>
        <w:t xml:space="preserve"> </w:t>
      </w:r>
      <w:r>
        <w:t xml:space="preserve">as it dictates the technical methodology for conducting audits. It covers risk assessment, evidence gathering, and reporting. The text highlights the necessity for auditors to maintain professional skepticism, especially when dealing with complex corporate structures common among Moscow-based conglomerates.</w:t>
      </w:r>
    </w:p>
    <w:p>
      <w:pPr>
        <w:pStyle w:val="BodyText"/>
      </w:pPr>
      <w:r>
        <w:t xml:space="preserve">IFAC. "Handbook of International Quality Management, Auditing, Review, Other Assurance, and Related Services Pronouncements" (2023).</w:t>
      </w:r>
    </w:p>
    <w:p>
      <w:pPr>
        <w:pStyle w:val="BodyText"/>
      </w:pPr>
      <w:r>
        <w:t xml:space="preserve">While Russia has its own standards, the influence of IFAC remains significant, particularly for multinational corporations operating in</w:t>
      </w:r>
      <w:r>
        <w:t xml:space="preserve"> </w:t>
      </w:r>
      <w:r>
        <w:rPr>
          <w:bCs/>
          <w:b/>
        </w:rPr>
        <w:t xml:space="preserve">Russia Moscow</w:t>
      </w:r>
      <w:r>
        <w:t xml:space="preserve">. This handbook provides the global benchmark against which local practices are often measured. For an</w:t>
      </w:r>
      <w:r>
        <w:t xml:space="preserve"> </w:t>
      </w:r>
      <w:r>
        <w:rPr>
          <w:bCs/>
          <w:b/>
        </w:rPr>
        <w:t xml:space="preserve">Auditor</w:t>
      </w:r>
      <w:r>
        <w:t xml:space="preserve"> </w:t>
      </w:r>
      <w:r>
        <w:t xml:space="preserve">working in Moscow on cross-border transactions or for companies with foreign stakeholders, this text is indispensable. It offers guidance on ethical conduct and quality management that complements Russian federal laws, ensuring that audit reports are recognized internationally.</w:t>
      </w:r>
    </w:p>
    <w:bookmarkEnd w:id="23"/>
    <w:bookmarkStart w:id="24" w:name="economic-context-and-market-dynamics"/>
    <w:p>
      <w:pPr>
        <w:pStyle w:val="Heading2"/>
      </w:pPr>
      <w:r>
        <w:t xml:space="preserve">Economic Context and Market Dynamics</w:t>
      </w:r>
    </w:p>
    <w:p>
      <w:pPr>
        <w:pStyle w:val="FirstParagraph"/>
      </w:pPr>
      <w:r>
        <w:t xml:space="preserve">Kuznetsov, A. "The Evolution of the Audit Market in the Russian Federation: Trends and Challenges." Journal of Russian Economic Development, Vol. 34, Issue 2 (2022).</w:t>
      </w:r>
    </w:p>
    <w:p>
      <w:pPr>
        <w:pStyle w:val="BodyText"/>
      </w:pPr>
      <w:r>
        <w:t xml:space="preserve">This academic article provides a detailed analysis of the audit market concentration in</w:t>
      </w:r>
      <w:r>
        <w:t xml:space="preserve"> </w:t>
      </w:r>
      <w:r>
        <w:rPr>
          <w:bCs/>
          <w:b/>
        </w:rPr>
        <w:t xml:space="preserve">Russia Moscow</w:t>
      </w:r>
      <w:r>
        <w:t xml:space="preserve">. It discusses the dominance of large audit firms in the capital and the challenges faced by smaller regional practices. The author examines how economic sanctions and geopolitical shifts have impacted the demand for audit services. For a practitioner, this text offers valuable insights into market positioning and the evolving expectations of clients in Moscow's volatile economic climate.</w:t>
      </w:r>
    </w:p>
    <w:p>
      <w:pPr>
        <w:pStyle w:val="BodyText"/>
      </w:pPr>
      <w:r>
        <w:t xml:space="preserve">Moscow Exchange (MOEX). "Corporate Governance Code and Disclosure Requirements for Listed Companies" (2023).</w:t>
      </w:r>
    </w:p>
    <w:p>
      <w:pPr>
        <w:pStyle w:val="BodyText"/>
      </w:pPr>
      <w:r>
        <w:t xml:space="preserve">As the primary stock exchange in</w:t>
      </w:r>
      <w:r>
        <w:t xml:space="preserve"> </w:t>
      </w:r>
      <w:r>
        <w:rPr>
          <w:bCs/>
          <w:b/>
        </w:rPr>
        <w:t xml:space="preserve">Russia Moscow</w:t>
      </w:r>
      <w:r>
        <w:t xml:space="preserve">, the MOEX sets strict requirements for listed companies, directly impacting the work of their auditors. This document outlines the transparency and reporting standards that auditors must verify. It is essential reading for understanding the intersection of financial reporting and investor protection in the Russian capital. The text emphasizes the auditor's role in ensuring that corporate governance practices meet the expectations of both domestic and international investors.</w:t>
      </w:r>
    </w:p>
    <w:bookmarkEnd w:id="24"/>
    <w:bookmarkStart w:id="25" w:name="technology-and-modernization"/>
    <w:p>
      <w:pPr>
        <w:pStyle w:val="Heading2"/>
      </w:pPr>
      <w:r>
        <w:t xml:space="preserve">Technology and Modernization</w:t>
      </w:r>
    </w:p>
    <w:p>
      <w:pPr>
        <w:pStyle w:val="FirstParagraph"/>
      </w:pPr>
      <w:r>
        <w:t xml:space="preserve">Soboleva, E. "Digital Transformation in Russian Auditing: Opportunities and Risks." Audit and Accounting Review, Vol. 18, No. 4 (2023).</w:t>
      </w:r>
    </w:p>
    <w:p>
      <w:pPr>
        <w:pStyle w:val="BodyText"/>
      </w:pPr>
      <w:r>
        <w:t xml:space="preserve">This article explores the adoption of data analytics and artificial intelligence by audit firms in</w:t>
      </w:r>
      <w:r>
        <w:t xml:space="preserve"> </w:t>
      </w:r>
      <w:r>
        <w:rPr>
          <w:bCs/>
          <w:b/>
        </w:rPr>
        <w:t xml:space="preserve">Russia Moscow</w:t>
      </w:r>
      <w:r>
        <w:t xml:space="preserve">. It highlights how technology is reshaping the traditional role of the</w:t>
      </w:r>
      <w:r>
        <w:t xml:space="preserve"> </w:t>
      </w:r>
      <w:r>
        <w:rPr>
          <w:bCs/>
          <w:b/>
        </w:rPr>
        <w:t xml:space="preserve">Auditor</w:t>
      </w:r>
      <w:r>
        <w:t xml:space="preserve">, allowing for more comprehensive testing of financial data. The text is particularly relevant for modern practitioners in Moscow who must adapt to digital reporting requirements and cybersecurity risks. It provides a forward-looking perspective on how the profession is evolving in one of Russia's most technologically advanced regions.</w:t>
      </w:r>
    </w:p>
    <w:bookmarkEnd w:id="25"/>
    <w:p>
      <w:pPr>
        <w:pStyle w:val="BodyText"/>
      </w:pPr>
      <w:r>
        <w:t xml:space="preserve">© 2023 Annotated Bibliography on Auditing in Russia Moscow.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Russia Moscow</dc:title>
  <dc:creator/>
  <dc:language>en</dc:language>
  <cp:keywords/>
  <dcterms:created xsi:type="dcterms:W3CDTF">2026-08-07T19:56:42Z</dcterms:created>
  <dcterms:modified xsi:type="dcterms:W3CDTF">2026-08-07T19:56:42Z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