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Saudi</w:t>
      </w:r>
      <w:r>
        <w:t xml:space="preserve"> </w:t>
      </w:r>
      <w:r>
        <w:t xml:space="preserve">Arabia</w:t>
      </w:r>
      <w:r>
        <w:t xml:space="preserve"> </w:t>
      </w:r>
      <w:r>
        <w:t xml:space="preserve">(Jeddah</w:t>
      </w:r>
      <w:r>
        <w:t xml:space="preserve"> </w:t>
      </w:r>
      <w:r>
        <w:t xml:space="preserve">Context)</w:t>
      </w:r>
    </w:p>
    <w:bookmarkStart w:id="21" w:name="X8927c0b21ecdadb638cb6374f069e7373f3f0ce"/>
    <w:p>
      <w:pPr>
        <w:pStyle w:val="Heading1"/>
      </w:pPr>
      <w:r>
        <w:t xml:space="preserve">Annotated Bibliography: The Role of the Auditor in Saudi Arabia (Jeddah Context)</w:t>
      </w:r>
    </w:p>
    <w:p>
      <w:pPr>
        <w:pStyle w:val="FirstParagraph"/>
      </w:pPr>
      <w:r>
        <w:rPr>
          <w:bCs/>
          <w:b/>
        </w:rPr>
        <w:t xml:space="preserve">Introduction:</w:t>
      </w:r>
      <w:r>
        <w:t xml:space="preserve"> </w:t>
      </w:r>
      <w:r>
        <w:t xml:space="preserve">This annotated bibliography compiles key resources regarding the profession of the auditor within the Kingdom of Saudi Arabia, with a specific focus on the commercial hub of Jeddah. As Saudi Arabia implements Vision 2030, the demand for high-quality auditing in Jeddah's diverse economic sectors—ranging from logistics and trade to emerging technology and tourism—has intensified. The following entries explore regulatory frameworks, ethical standards, and the practical application of auditing in this specific geographic and cultural context.</w:t>
      </w:r>
    </w:p>
    <w:bookmarkStart w:id="20" w:name="references"/>
    <w:p>
      <w:pPr>
        <w:pStyle w:val="Heading2"/>
      </w:pPr>
      <w:r>
        <w:t xml:space="preserve">References</w:t>
      </w:r>
    </w:p>
    <w:p>
      <w:pPr>
        <w:pStyle w:val="FirstParagraph"/>
      </w:pPr>
      <w:r>
        <w:t xml:space="preserve">Al-Mashat, A., &amp; Al-Saidi, M. (2022).</w:t>
      </w:r>
      <w:r>
        <w:t xml:space="preserve"> </w:t>
      </w:r>
      <w:r>
        <w:rPr>
          <w:iCs/>
          <w:i/>
        </w:rPr>
        <w:t xml:space="preserve">The Impact of Vision 2030 on Corporate Governance and Auditing Standards in Saudi Arabia</w:t>
      </w:r>
      <w:r>
        <w:t xml:space="preserve">. Journal of Middle Eastern Business, 15(3), 112-130.</w:t>
      </w:r>
    </w:p>
    <w:p>
      <w:pPr>
        <w:pStyle w:val="BodyText"/>
      </w:pPr>
      <w:r>
        <w:t xml:space="preserve">This journal article provides a comprehensive analysis of how the Kingdom's Vision 2030 has reshaped the regulatory environment for auditors. The authors argue that the push for economic diversification has necessitated stricter adherence to International Financial Reporting Standards (IFRS). For an auditor operating in Jeddah, this resource is critical as it outlines the specific compliance requirements for companies listed on the Saudi Exchange (Tadawul), many of which have headquarters or major operational branches in the city. The article highlights the shift from traditional compliance auditing to value-added assurance services, a trend particularly visible in Jeddah's rapidly growing private sector.</w:t>
      </w:r>
    </w:p>
    <w:p>
      <w:pPr>
        <w:pStyle w:val="BodyText"/>
      </w:pPr>
      <w:r>
        <w:t xml:space="preserve">Capital Market Authority (CMA). (2023).</w:t>
      </w:r>
      <w:r>
        <w:t xml:space="preserve"> </w:t>
      </w:r>
      <w:r>
        <w:rPr>
          <w:iCs/>
          <w:i/>
        </w:rPr>
        <w:t xml:space="preserve">Regulation of Auditing and Assurance Services</w:t>
      </w:r>
      <w:r>
        <w:t xml:space="preserve">. Riyadh: Capital Market Authority of Saudi Arabia.</w:t>
      </w:r>
    </w:p>
    <w:p>
      <w:pPr>
        <w:pStyle w:val="BodyText"/>
      </w:pPr>
      <w:r>
        <w:t xml:space="preserve">As the primary regulatory body overseeing the capital market in Saudi Arabia, the CMA's regulations are the definitive guide for any auditor practicing in the Kingdom. This document details the licensing requirements, ethical obligations, and quality control standards that audit firms must meet. For auditors in Jeddah, understanding these regulations is paramount, especially given the city's status as a major financial center. The text emphasizes the CMA's zero-tolerance policy for audit failures and outlines the specific reporting mechanisms required for public interest entities, which are prevalent in Jeddah's industrial and commercial zones.</w:t>
      </w:r>
    </w:p>
    <w:p>
      <w:pPr>
        <w:pStyle w:val="BodyText"/>
      </w:pPr>
      <w:r>
        <w:t xml:space="preserve">Al-Harbi, K. (2021).</w:t>
      </w:r>
      <w:r>
        <w:t xml:space="preserve"> </w:t>
      </w:r>
      <w:r>
        <w:rPr>
          <w:iCs/>
          <w:i/>
        </w:rPr>
        <w:t xml:space="preserve">Internal Audit Effectiveness in Saudi Government Entities: A Case Study of Jeddah Municipality</w:t>
      </w:r>
      <w:r>
        <w:t xml:space="preserve">. International Journal of Public Sector Accounting, 8(2), 45-62.</w:t>
      </w:r>
    </w:p>
    <w:p>
      <w:pPr>
        <w:pStyle w:val="BodyText"/>
      </w:pPr>
      <w:r>
        <w:t xml:space="preserve">This study focuses specifically on the internal audit function within government entities in Jeddah. It examines the challenges auditors face when implementing modern internal control frameworks in the public sector. The author identifies cultural and structural barriers that can impede audit effectiveness but also highlights successful strategies used by Jeddah Municipality to enhance transparency. This resource is highly relevant for auditors working in the public sector or consulting for government-related entities in the city, offering practical insights into navigating local bureaucratic landscapes while maintaining international audit standards.</w:t>
      </w:r>
    </w:p>
    <w:p>
      <w:pPr>
        <w:pStyle w:val="BodyText"/>
      </w:pPr>
      <w:r>
        <w:t xml:space="preserve">Saudi Organization for Certified Public Accountants (SOCPA). (2023).</w:t>
      </w:r>
      <w:r>
        <w:t xml:space="preserve"> </w:t>
      </w:r>
      <w:r>
        <w:rPr>
          <w:iCs/>
          <w:i/>
        </w:rPr>
        <w:t xml:space="preserve">Code of Ethics for Professional Accountants</w:t>
      </w:r>
      <w:r>
        <w:t xml:space="preserve">. Jeddah: SOCPA.</w:t>
      </w:r>
    </w:p>
    <w:p>
      <w:pPr>
        <w:pStyle w:val="BodyText"/>
      </w:pPr>
      <w:r>
        <w:t xml:space="preserve">Published by the professional body responsible for regulating accountants and auditors in Saudi Arabia, this code of ethics is based on the International Ethics Standards Board for Accountants (IESBA) Code. It is an essential reference for any auditor in Jeddah, outlining the fundamental principles of integrity, objectivity, professional competence, confidentiality, and professional behavior. The document addresses specific ethical dilemmas that may arise in the Saudi business context, such as dealing with family-owned businesses, which are common in Jeddah's commercial fabric. It serves as a practical guide for maintaining professional independence and public trust.</w:t>
      </w:r>
    </w:p>
    <w:p>
      <w:pPr>
        <w:pStyle w:val="BodyText"/>
      </w:pPr>
      <w:r>
        <w:t xml:space="preserve">Al-Said, M., &amp; Al-Mutairi, F. (2020).</w:t>
      </w:r>
      <w:r>
        <w:t xml:space="preserve"> </w:t>
      </w:r>
      <w:r>
        <w:rPr>
          <w:iCs/>
          <w:i/>
        </w:rPr>
        <w:t xml:space="preserve">Forensic Accounting and Fraud Detection in Saudi Arabia: Trends and Challenges</w:t>
      </w:r>
      <w:r>
        <w:t xml:space="preserve">. Journal of Forensic &amp; Investigative Accounting, 14(1), 89-105.</w:t>
      </w:r>
    </w:p>
    <w:p>
      <w:pPr>
        <w:pStyle w:val="BodyText"/>
      </w:pPr>
      <w:r>
        <w:t xml:space="preserve">This article explores the growing field of forensic accounting in Saudi Arabia, driven by increased regulatory scrutiny and corporate complexity. It discusses common fraud schemes identified in the Kingdom and the role of the auditor in detecting and preventing them. For auditors in Jeddah, a city with a high volume of international trade and financial transactions, this resource is invaluable. It provides case studies and methodologies for identifying financial irregularities, helping auditors to enhance their risk assessment procedures and provide more robust assurance to stakeholders in a dynamic economic environment.</w:t>
      </w:r>
    </w:p>
    <w:p>
      <w:pPr>
        <w:pStyle w:val="BodyText"/>
      </w:pPr>
      <w:r>
        <w:t xml:space="preserve">World Bank. (2022).</w:t>
      </w:r>
      <w:r>
        <w:t xml:space="preserve"> </w:t>
      </w:r>
      <w:r>
        <w:rPr>
          <w:iCs/>
          <w:i/>
        </w:rPr>
        <w:t xml:space="preserve">Saudi Arabia Economic Monitor: Building a Sustainable Future</w:t>
      </w:r>
      <w:r>
        <w:t xml:space="preserve">. Washington, DC: World Bank Group.</w:t>
      </w:r>
    </w:p>
    <w:p>
      <w:pPr>
        <w:pStyle w:val="BodyText"/>
      </w:pPr>
      <w:r>
        <w:t xml:space="preserve">While not exclusively focused on auditing, this report provides crucial macroeconomic context for auditors operating in Saudi Arabia. It details the economic reforms, investment opportunities, and sectoral shifts driven by Vision 2030. For an auditor in Jeddah, understanding these broader economic trends is essential for assessing business risks and the going concern status of clients. The report highlights the growth of sectors such as tourism, entertainment, and logistics, many of which are centered in Jeddah, thereby informing the auditor's approach to industry-specific risks and regulatory changes.</w:t>
      </w:r>
    </w:p>
    <w:p>
      <w:pPr>
        <w:pStyle w:val="BodyText"/>
      </w:pPr>
      <w:r>
        <w:t xml:space="preserve">Al-Ghamdi, S. (2019).</w:t>
      </w:r>
      <w:r>
        <w:t xml:space="preserve"> </w:t>
      </w:r>
      <w:r>
        <w:rPr>
          <w:iCs/>
          <w:i/>
        </w:rPr>
        <w:t xml:space="preserve">The Role of External Auditors in Enhancing Financial Reporting Quality in Saudi Family-Owned Businesses</w:t>
      </w:r>
      <w:r>
        <w:t xml:space="preserve">. Journal of Accounting in Emerging Economies, 9(4), 567-585.</w:t>
      </w:r>
    </w:p>
    <w:p>
      <w:pPr>
        <w:pStyle w:val="BodyText"/>
      </w:pPr>
      <w:r>
        <w:t xml:space="preserve">This research paper addresses the unique challenges of auditing family-owned businesses, which constitute a significant portion of the private sector in Saudi Arabia, including many enterprises in Jeddah. The author examines how external auditors can improve financial reporting quality while navigating complex family dynamics and governance structures. The study offers practical recommendations for auditors on how to communicate effectively with management and audit committees in this context. It is a vital resource for auditors seeking to build strong client relationships and deliver high-quality audit services in Jeddah's family-dominated business landscape.</w:t>
      </w:r>
    </w:p>
    <w:p>
      <w:pPr>
        <w:pStyle w:val="BodyText"/>
      </w:pPr>
      <w:r>
        <w:t xml:space="preserve">International Auditing and Assurance Standards Board (IAASB). (2023).</w:t>
      </w:r>
      <w:r>
        <w:t xml:space="preserve"> </w:t>
      </w:r>
      <w:r>
        <w:rPr>
          <w:iCs/>
          <w:i/>
        </w:rPr>
        <w:t xml:space="preserve">International Standards on Auditing (ISAs)</w:t>
      </w:r>
      <w:r>
        <w:t xml:space="preserve">. London: IAASB.</w:t>
      </w:r>
    </w:p>
    <w:p>
      <w:pPr>
        <w:pStyle w:val="BodyText"/>
      </w:pPr>
      <w:r>
        <w:t xml:space="preserve">Although an international standard, the ISAs are fully adopted and enforced in Saudi Arabia by SOCPA and the CMA. This document is the foundational technical reference for all auditors in the Kingdom. For auditors in Jeddah, mastery of the ISAs is non-negotiable, as they provide the framework for planning, executing, and reporting on audits. The standards cover a wide range of topics, including risk assessment, internal controls, and audit evidence, ensuring that audits conducted in Jeddah meet global quality benchmarks. This resource is essential for maintaining professional competence and ensuring the reliability of financial statements for investors and regulators.</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Auditor in Saudi Arabia (Jeddah Context)</dc:title>
  <dc:creator/>
  <dc:language>en</dc:language>
  <cp:keywords/>
  <dcterms:created xsi:type="dcterms:W3CDTF">2026-08-08T07:16:57Z</dcterms:created>
  <dcterms:modified xsi:type="dcterms:W3CDTF">2026-08-08T07:16:57Z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